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EAB83C" w14:textId="0A95F2E2" w:rsidR="00C20061" w:rsidRPr="008C316B" w:rsidRDefault="003631E0" w:rsidP="00A52073">
      <w:pPr>
        <w:pStyle w:val="MH1nonumb"/>
        <w:spacing w:after="0"/>
      </w:pPr>
      <w:r>
        <w:t xml:space="preserve">EXECUTIVE SUMMARY – INVESTORS’ RESIDENCE SCHEMES IN </w:t>
      </w:r>
      <w:r w:rsidR="006F61F0">
        <w:t>grEECE</w:t>
      </w:r>
    </w:p>
    <w:p w14:paraId="5BBB03E7" w14:textId="77777777" w:rsidR="00EA11AF" w:rsidRDefault="00EA11AF" w:rsidP="00A52073">
      <w:pPr>
        <w:spacing w:after="0" w:line="240" w:lineRule="auto"/>
        <w:jc w:val="both"/>
        <w:rPr>
          <w:b/>
          <w:i/>
          <w:color w:val="000000" w:themeColor="text1"/>
          <w:sz w:val="22"/>
          <w:szCs w:val="22"/>
        </w:rPr>
      </w:pPr>
    </w:p>
    <w:p w14:paraId="70155622" w14:textId="4894EF84" w:rsidR="00C20061" w:rsidRDefault="00C20061" w:rsidP="00A52073">
      <w:pPr>
        <w:spacing w:after="0" w:line="240" w:lineRule="auto"/>
        <w:jc w:val="both"/>
        <w:rPr>
          <w:b/>
          <w:i/>
          <w:color w:val="000000" w:themeColor="text1"/>
          <w:sz w:val="22"/>
          <w:szCs w:val="22"/>
        </w:rPr>
      </w:pPr>
      <w:r w:rsidRPr="008C316B">
        <w:rPr>
          <w:b/>
          <w:i/>
          <w:color w:val="000000" w:themeColor="text1"/>
          <w:sz w:val="22"/>
          <w:szCs w:val="22"/>
        </w:rPr>
        <w:t>General background</w:t>
      </w:r>
    </w:p>
    <w:p w14:paraId="14B57060" w14:textId="0FA4C90D" w:rsidR="00A24439" w:rsidRDefault="00A24439" w:rsidP="00A52073">
      <w:pPr>
        <w:spacing w:after="0" w:line="240" w:lineRule="auto"/>
        <w:jc w:val="both"/>
        <w:rPr>
          <w:b/>
          <w:i/>
          <w:color w:val="000000" w:themeColor="text1"/>
          <w:sz w:val="22"/>
          <w:szCs w:val="22"/>
        </w:rPr>
      </w:pPr>
    </w:p>
    <w:p w14:paraId="3FC1B7B6" w14:textId="63B61E3C" w:rsidR="00A24439" w:rsidRPr="000B2E3D" w:rsidRDefault="00A24439" w:rsidP="000B2E3D">
      <w:pPr>
        <w:pStyle w:val="MBT"/>
      </w:pPr>
      <w:r>
        <w:t xml:space="preserve">In recent years, a number of reforms intended to attract foreign investments and simplify the existing investment framework were introduced in Greece, in order to facilitate the country’s economic recovery and growth and contribute to its departure from the economic crisis. </w:t>
      </w:r>
    </w:p>
    <w:p w14:paraId="5C035AF2" w14:textId="77777777" w:rsidR="00950B02" w:rsidRDefault="00950B02" w:rsidP="00EA11AF">
      <w:pPr>
        <w:pStyle w:val="MMultilevel"/>
        <w:numPr>
          <w:ilvl w:val="0"/>
          <w:numId w:val="0"/>
        </w:numPr>
        <w:spacing w:line="240" w:lineRule="atLeast"/>
        <w:rPr>
          <w:color w:val="000000" w:themeColor="text1"/>
        </w:rPr>
      </w:pPr>
    </w:p>
    <w:p w14:paraId="4BA50B60" w14:textId="2A0D57AB" w:rsidR="008E46EB" w:rsidRDefault="008E46EB" w:rsidP="00EA11AF">
      <w:pPr>
        <w:pStyle w:val="MMultilevel"/>
        <w:numPr>
          <w:ilvl w:val="0"/>
          <w:numId w:val="0"/>
        </w:numPr>
        <w:rPr>
          <w:color w:val="000000" w:themeColor="text1"/>
        </w:rPr>
      </w:pPr>
      <w:r>
        <w:rPr>
          <w:color w:val="000000" w:themeColor="text1"/>
        </w:rPr>
        <w:t xml:space="preserve">Greece </w:t>
      </w:r>
      <w:r w:rsidR="00EA11AF">
        <w:rPr>
          <w:color w:val="000000" w:themeColor="text1"/>
        </w:rPr>
        <w:t>has</w:t>
      </w:r>
      <w:r>
        <w:rPr>
          <w:color w:val="000000" w:themeColor="text1"/>
        </w:rPr>
        <w:t xml:space="preserve"> </w:t>
      </w:r>
      <w:r w:rsidRPr="00EA11AF">
        <w:rPr>
          <w:b/>
          <w:color w:val="000000" w:themeColor="text1"/>
        </w:rPr>
        <w:t xml:space="preserve">three </w:t>
      </w:r>
      <w:r w:rsidR="00022AA2" w:rsidRPr="00EA11AF">
        <w:rPr>
          <w:b/>
          <w:color w:val="000000" w:themeColor="text1"/>
        </w:rPr>
        <w:t>investors’ residence schemes</w:t>
      </w:r>
      <w:r w:rsidR="00022AA2">
        <w:rPr>
          <w:color w:val="000000" w:themeColor="text1"/>
        </w:rPr>
        <w:t>: 1) residence by investment in real estate; 2) residence by investment which will have a positive impact on national growth</w:t>
      </w:r>
      <w:r w:rsidR="008C316B">
        <w:rPr>
          <w:color w:val="000000" w:themeColor="text1"/>
        </w:rPr>
        <w:t xml:space="preserve"> and the economy</w:t>
      </w:r>
      <w:r w:rsidR="00022AA2">
        <w:rPr>
          <w:color w:val="000000" w:themeColor="text1"/>
        </w:rPr>
        <w:t>; and 3) residence by ‘strategic investment’.</w:t>
      </w:r>
    </w:p>
    <w:p w14:paraId="51E9EF53" w14:textId="168F307A" w:rsidR="00022AA2" w:rsidRDefault="00022AA2" w:rsidP="00EA11AF">
      <w:pPr>
        <w:pStyle w:val="MMultilevel"/>
        <w:numPr>
          <w:ilvl w:val="0"/>
          <w:numId w:val="0"/>
        </w:numPr>
        <w:rPr>
          <w:color w:val="000000" w:themeColor="text1"/>
        </w:rPr>
      </w:pPr>
    </w:p>
    <w:p w14:paraId="0E436C53" w14:textId="70C326AE" w:rsidR="00022AA2" w:rsidRDefault="00022AA2" w:rsidP="00EA11AF">
      <w:pPr>
        <w:pStyle w:val="MMultilevel"/>
        <w:numPr>
          <w:ilvl w:val="0"/>
          <w:numId w:val="0"/>
        </w:numPr>
        <w:rPr>
          <w:color w:val="000000" w:themeColor="text1"/>
        </w:rPr>
      </w:pPr>
      <w:r>
        <w:rPr>
          <w:color w:val="000000" w:themeColor="text1"/>
        </w:rPr>
        <w:t xml:space="preserve">The </w:t>
      </w:r>
      <w:r w:rsidRPr="00EA11AF">
        <w:rPr>
          <w:b/>
          <w:color w:val="000000" w:themeColor="text1"/>
        </w:rPr>
        <w:t>main legal act</w:t>
      </w:r>
      <w:r>
        <w:rPr>
          <w:color w:val="000000" w:themeColor="text1"/>
        </w:rPr>
        <w:t xml:space="preserve"> regulating these schemes is Law 4251-2014 (‘The Immigration Code’).</w:t>
      </w:r>
      <w:r w:rsidR="00E6061F">
        <w:rPr>
          <w:rStyle w:val="FootnoteReference"/>
          <w:color w:val="000000" w:themeColor="text1"/>
        </w:rPr>
        <w:footnoteReference w:id="1"/>
      </w:r>
      <w:r>
        <w:rPr>
          <w:color w:val="000000" w:themeColor="text1"/>
        </w:rPr>
        <w:t xml:space="preserve"> The legislation is supplemented by Joint Ministerial Decision 30825-2014,</w:t>
      </w:r>
      <w:r w:rsidR="009134AA">
        <w:rPr>
          <w:rStyle w:val="FootnoteReference"/>
          <w:color w:val="000000" w:themeColor="text1"/>
        </w:rPr>
        <w:footnoteReference w:id="2"/>
      </w:r>
      <w:r>
        <w:rPr>
          <w:color w:val="000000" w:themeColor="text1"/>
        </w:rPr>
        <w:t xml:space="preserve"> which provides for the documentation </w:t>
      </w:r>
      <w:r w:rsidR="00C52CD4">
        <w:rPr>
          <w:color w:val="000000" w:themeColor="text1"/>
        </w:rPr>
        <w:t xml:space="preserve">that must </w:t>
      </w:r>
      <w:r>
        <w:rPr>
          <w:color w:val="000000" w:themeColor="text1"/>
        </w:rPr>
        <w:t>filed with the competent authority in order for a residence permit to be issued.</w:t>
      </w:r>
    </w:p>
    <w:p w14:paraId="01AA1F6E" w14:textId="768474FB" w:rsidR="008C316B" w:rsidRDefault="008C316B" w:rsidP="00EA11AF">
      <w:pPr>
        <w:pStyle w:val="MMultilevel"/>
        <w:numPr>
          <w:ilvl w:val="0"/>
          <w:numId w:val="0"/>
        </w:numPr>
        <w:rPr>
          <w:color w:val="000000" w:themeColor="text1"/>
        </w:rPr>
      </w:pPr>
    </w:p>
    <w:p w14:paraId="5288BFF6" w14:textId="42CFE9E9" w:rsidR="008C316B" w:rsidRDefault="00C52CD4" w:rsidP="00A52073">
      <w:pPr>
        <w:pStyle w:val="MMultilevel"/>
        <w:numPr>
          <w:ilvl w:val="0"/>
          <w:numId w:val="0"/>
        </w:numPr>
        <w:rPr>
          <w:color w:val="000000" w:themeColor="text1"/>
        </w:rPr>
      </w:pPr>
      <w:r>
        <w:rPr>
          <w:color w:val="000000" w:themeColor="text1"/>
        </w:rPr>
        <w:t xml:space="preserve">The main </w:t>
      </w:r>
      <w:r>
        <w:rPr>
          <w:b/>
          <w:color w:val="000000" w:themeColor="text1"/>
        </w:rPr>
        <w:t xml:space="preserve">competent authority </w:t>
      </w:r>
      <w:r>
        <w:rPr>
          <w:color w:val="000000" w:themeColor="text1"/>
        </w:rPr>
        <w:t>on migration issues, including the issuance of residence permits and the social integration of third country nationals, is the</w:t>
      </w:r>
      <w:r w:rsidRPr="00C52CD4">
        <w:rPr>
          <w:b/>
          <w:color w:val="000000" w:themeColor="text1"/>
        </w:rPr>
        <w:t xml:space="preserve"> </w:t>
      </w:r>
      <w:r w:rsidR="008C316B" w:rsidRPr="00EA11AF">
        <w:rPr>
          <w:b/>
          <w:color w:val="000000" w:themeColor="text1"/>
        </w:rPr>
        <w:t>Ministry of Migration Policy</w:t>
      </w:r>
      <w:r w:rsidR="008C316B">
        <w:rPr>
          <w:color w:val="000000" w:themeColor="text1"/>
        </w:rPr>
        <w:t>.</w:t>
      </w:r>
      <w:r w:rsidR="009775C2">
        <w:rPr>
          <w:color w:val="000000" w:themeColor="text1"/>
        </w:rPr>
        <w:t xml:space="preserve"> </w:t>
      </w:r>
      <w:r w:rsidR="00EA11AF">
        <w:rPr>
          <w:color w:val="000000" w:themeColor="text1"/>
        </w:rPr>
        <w:t>Meanwhile</w:t>
      </w:r>
      <w:r w:rsidR="009775C2">
        <w:rPr>
          <w:color w:val="000000" w:themeColor="text1"/>
        </w:rPr>
        <w:t xml:space="preserve">, it is the </w:t>
      </w:r>
      <w:r w:rsidR="009775C2" w:rsidRPr="00EA11AF">
        <w:rPr>
          <w:b/>
          <w:color w:val="000000" w:themeColor="text1"/>
        </w:rPr>
        <w:t>Ministry of the Interior</w:t>
      </w:r>
      <w:r w:rsidR="009775C2">
        <w:rPr>
          <w:color w:val="000000" w:themeColor="text1"/>
        </w:rPr>
        <w:t xml:space="preserve"> that is responsible for the legislative framework and procedures for acquiring Greek citizenship, whilst the </w:t>
      </w:r>
      <w:r w:rsidR="009775C2" w:rsidRPr="00EA11AF">
        <w:rPr>
          <w:b/>
          <w:color w:val="000000" w:themeColor="text1"/>
        </w:rPr>
        <w:t>Foreign Affairs Ministry</w:t>
      </w:r>
      <w:r w:rsidR="009775C2">
        <w:rPr>
          <w:color w:val="000000" w:themeColor="text1"/>
        </w:rPr>
        <w:t xml:space="preserve"> is responsible for issuing, renewing and/or revoking Schengen and national visas. The </w:t>
      </w:r>
      <w:r w:rsidR="009775C2" w:rsidRPr="00EA11AF">
        <w:rPr>
          <w:b/>
          <w:color w:val="000000" w:themeColor="text1"/>
        </w:rPr>
        <w:t>Ministry of Economy and Development</w:t>
      </w:r>
      <w:r w:rsidR="009775C2">
        <w:rPr>
          <w:color w:val="000000" w:themeColor="text1"/>
        </w:rPr>
        <w:t xml:space="preserve"> is involved in the process of granting residence permits for the purpose of independent financial activity or investment. In addition, a number of public authorities, administrations, directorates and committees take part in the administration of Greek migration policy</w:t>
      </w:r>
      <w:r w:rsidR="00380233">
        <w:rPr>
          <w:color w:val="000000" w:themeColor="text1"/>
        </w:rPr>
        <w:t xml:space="preserve">. In relation to the country’s investors’ residence schemes in particular, the role of </w:t>
      </w:r>
      <w:r w:rsidR="00380233" w:rsidRPr="00EA11AF">
        <w:rPr>
          <w:b/>
          <w:color w:val="000000" w:themeColor="text1"/>
        </w:rPr>
        <w:t>Enterprise Greece</w:t>
      </w:r>
      <w:r w:rsidR="00380233">
        <w:rPr>
          <w:color w:val="000000" w:themeColor="text1"/>
        </w:rPr>
        <w:t xml:space="preserve"> which is the official agency of the Greek state entrusted with, </w:t>
      </w:r>
      <w:r w:rsidR="00380233" w:rsidRPr="00EA11AF">
        <w:rPr>
          <w:i/>
          <w:color w:val="000000" w:themeColor="text1"/>
        </w:rPr>
        <w:t>inter alia</w:t>
      </w:r>
      <w:r w:rsidR="00380233">
        <w:rPr>
          <w:color w:val="000000" w:themeColor="text1"/>
        </w:rPr>
        <w:t>, the task of promoting investment in Greece, should be underlined</w:t>
      </w:r>
      <w:r w:rsidR="002D58F7">
        <w:rPr>
          <w:color w:val="000000" w:themeColor="text1"/>
        </w:rPr>
        <w:t>. This</w:t>
      </w:r>
      <w:r w:rsidR="00380233">
        <w:rPr>
          <w:color w:val="000000" w:themeColor="text1"/>
        </w:rPr>
        <w:t xml:space="preserve"> body, which operates as an integrated and unified business development agency, provides an array of services to investors and business partners (e.g. supports investors in accessing finance and informs investors of Greece’</w:t>
      </w:r>
      <w:r w:rsidR="00A73B3B">
        <w:rPr>
          <w:color w:val="000000" w:themeColor="text1"/>
        </w:rPr>
        <w:t xml:space="preserve">s institutional, tax, legal </w:t>
      </w:r>
      <w:r w:rsidR="00380233">
        <w:rPr>
          <w:color w:val="000000" w:themeColor="text1"/>
        </w:rPr>
        <w:t>and financial framework).</w:t>
      </w:r>
    </w:p>
    <w:p w14:paraId="5A54333A" w14:textId="6B3E2A69" w:rsidR="00022AA2" w:rsidRDefault="00022AA2" w:rsidP="00A52073">
      <w:pPr>
        <w:pStyle w:val="MMultilevel"/>
        <w:numPr>
          <w:ilvl w:val="0"/>
          <w:numId w:val="0"/>
        </w:numPr>
        <w:rPr>
          <w:color w:val="000000" w:themeColor="text1"/>
        </w:rPr>
      </w:pPr>
    </w:p>
    <w:p w14:paraId="2789B003" w14:textId="4E2C721C" w:rsidR="00D137C2" w:rsidRPr="002251A5" w:rsidRDefault="00146175" w:rsidP="00A52073">
      <w:pPr>
        <w:spacing w:after="0" w:line="240" w:lineRule="auto"/>
        <w:jc w:val="both"/>
        <w:rPr>
          <w:b/>
          <w:i/>
          <w:color w:val="000000" w:themeColor="text1"/>
          <w:sz w:val="22"/>
          <w:szCs w:val="22"/>
        </w:rPr>
      </w:pPr>
      <w:r>
        <w:rPr>
          <w:b/>
          <w:i/>
          <w:color w:val="000000" w:themeColor="text1"/>
          <w:sz w:val="22"/>
          <w:szCs w:val="22"/>
        </w:rPr>
        <w:t>Conditions and p</w:t>
      </w:r>
      <w:r w:rsidR="00C20061" w:rsidRPr="005C73FF">
        <w:rPr>
          <w:b/>
          <w:i/>
          <w:color w:val="000000" w:themeColor="text1"/>
          <w:sz w:val="22"/>
          <w:szCs w:val="22"/>
        </w:rPr>
        <w:t>rocedure</w:t>
      </w:r>
    </w:p>
    <w:p w14:paraId="3D1D3EB0" w14:textId="77777777" w:rsidR="00C52CD4" w:rsidRDefault="00C52CD4" w:rsidP="00A52073">
      <w:pPr>
        <w:widowControl w:val="0"/>
        <w:spacing w:after="0" w:line="240" w:lineRule="auto"/>
        <w:jc w:val="both"/>
        <w:rPr>
          <w:rFonts w:eastAsia="Times New Roman"/>
          <w:bCs/>
          <w:color w:val="000000" w:themeColor="text1"/>
          <w:sz w:val="22"/>
          <w:szCs w:val="22"/>
          <w:lang w:eastAsia="fr-FR"/>
        </w:rPr>
      </w:pPr>
    </w:p>
    <w:p w14:paraId="1681E7E0" w14:textId="7D1ABC41" w:rsidR="002003F6" w:rsidRPr="002003F6" w:rsidRDefault="002003F6" w:rsidP="00EA11AF">
      <w:pPr>
        <w:widowControl w:val="0"/>
        <w:spacing w:after="0" w:line="240" w:lineRule="auto"/>
        <w:jc w:val="both"/>
        <w:rPr>
          <w:rFonts w:eastAsia="Times New Roman"/>
          <w:bCs/>
          <w:i/>
          <w:color w:val="000000" w:themeColor="text1"/>
          <w:sz w:val="22"/>
          <w:szCs w:val="22"/>
          <w:u w:val="single"/>
          <w:lang w:eastAsia="fr-FR"/>
        </w:rPr>
      </w:pPr>
      <w:r>
        <w:rPr>
          <w:rFonts w:eastAsia="Times New Roman"/>
          <w:bCs/>
          <w:i/>
          <w:color w:val="000000" w:themeColor="text1"/>
          <w:sz w:val="22"/>
          <w:szCs w:val="22"/>
          <w:u w:val="single"/>
          <w:lang w:eastAsia="fr-FR"/>
        </w:rPr>
        <w:t>Conditions</w:t>
      </w:r>
    </w:p>
    <w:p w14:paraId="45F50EE6" w14:textId="77777777" w:rsidR="00E44B39" w:rsidRDefault="00D000B7" w:rsidP="00D000B7">
      <w:pPr>
        <w:pStyle w:val="MMultilevel"/>
        <w:numPr>
          <w:ilvl w:val="0"/>
          <w:numId w:val="0"/>
        </w:numPr>
        <w:rPr>
          <w:lang w:val="en-GB"/>
        </w:rPr>
      </w:pPr>
      <w:r w:rsidRPr="00EA11AF">
        <w:rPr>
          <w:lang w:val="en-GB"/>
        </w:rPr>
        <w:t xml:space="preserve">The </w:t>
      </w:r>
      <w:r w:rsidRPr="00EA11AF">
        <w:rPr>
          <w:b/>
          <w:lang w:val="en-GB"/>
        </w:rPr>
        <w:t>applicable criteria</w:t>
      </w:r>
      <w:r w:rsidRPr="00EA11AF">
        <w:rPr>
          <w:lang w:val="en-GB"/>
        </w:rPr>
        <w:t xml:space="preserve"> </w:t>
      </w:r>
      <w:r w:rsidRPr="00EA11AF">
        <w:rPr>
          <w:b/>
          <w:lang w:val="en-GB"/>
        </w:rPr>
        <w:t>for the</w:t>
      </w:r>
      <w:r w:rsidRPr="00EA11AF">
        <w:rPr>
          <w:lang w:val="en-GB"/>
        </w:rPr>
        <w:t xml:space="preserve"> </w:t>
      </w:r>
      <w:r w:rsidRPr="00EA11AF">
        <w:rPr>
          <w:b/>
          <w:lang w:val="en-GB"/>
        </w:rPr>
        <w:t>residence by investment in real estate scheme</w:t>
      </w:r>
      <w:r w:rsidRPr="00EA11AF">
        <w:rPr>
          <w:lang w:val="en-GB"/>
        </w:rPr>
        <w:t xml:space="preserve"> are that the applicant</w:t>
      </w:r>
      <w:r>
        <w:rPr>
          <w:lang w:val="en-GB"/>
        </w:rPr>
        <w:t>:</w:t>
      </w:r>
    </w:p>
    <w:p w14:paraId="4C8ED9AC" w14:textId="356EB811" w:rsidR="00E44B39" w:rsidRDefault="00D000B7" w:rsidP="00A52073">
      <w:pPr>
        <w:pStyle w:val="MMultilevel"/>
        <w:numPr>
          <w:ilvl w:val="0"/>
          <w:numId w:val="23"/>
        </w:numPr>
        <w:rPr>
          <w:lang w:val="en-GB"/>
        </w:rPr>
      </w:pPr>
      <w:r w:rsidRPr="00EA11AF">
        <w:rPr>
          <w:lang w:val="en-GB"/>
        </w:rPr>
        <w:t xml:space="preserve">has </w:t>
      </w:r>
      <w:r w:rsidRPr="00A52073">
        <w:rPr>
          <w:b/>
          <w:lang w:val="en-GB"/>
        </w:rPr>
        <w:t>legally entered the country</w:t>
      </w:r>
      <w:r w:rsidRPr="00EA11AF">
        <w:rPr>
          <w:lang w:val="en-GB"/>
        </w:rPr>
        <w:t xml:space="preserve"> with any type of visa or is lawfully resident in the country; </w:t>
      </w:r>
      <w:r w:rsidRPr="00EA11AF">
        <w:rPr>
          <w:b/>
          <w:lang w:val="en-GB"/>
        </w:rPr>
        <w:t>and</w:t>
      </w:r>
      <w:r w:rsidRPr="00EA11AF">
        <w:rPr>
          <w:lang w:val="en-GB"/>
        </w:rPr>
        <w:t xml:space="preserve"> </w:t>
      </w:r>
    </w:p>
    <w:p w14:paraId="4894DABD" w14:textId="77777777" w:rsidR="00A52073" w:rsidRDefault="00D000B7" w:rsidP="00A52073">
      <w:pPr>
        <w:pStyle w:val="MMultilevel"/>
        <w:numPr>
          <w:ilvl w:val="0"/>
          <w:numId w:val="23"/>
        </w:numPr>
        <w:rPr>
          <w:lang w:val="en-GB"/>
        </w:rPr>
      </w:pPr>
      <w:r w:rsidRPr="00EA11AF">
        <w:rPr>
          <w:lang w:val="en-GB"/>
        </w:rPr>
        <w:t>that (s)he</w:t>
      </w:r>
      <w:r w:rsidR="00A52073">
        <w:rPr>
          <w:lang w:val="en-GB"/>
        </w:rPr>
        <w:t>:</w:t>
      </w:r>
      <w:r w:rsidRPr="00EA11AF">
        <w:rPr>
          <w:lang w:val="en-GB"/>
        </w:rPr>
        <w:t xml:space="preserve"> </w:t>
      </w:r>
    </w:p>
    <w:p w14:paraId="1C3E3E4B" w14:textId="339B1AA7" w:rsidR="00A52073" w:rsidRDefault="00D000B7" w:rsidP="00A52073">
      <w:pPr>
        <w:pStyle w:val="MMultilevel"/>
        <w:numPr>
          <w:ilvl w:val="0"/>
          <w:numId w:val="25"/>
        </w:numPr>
        <w:rPr>
          <w:lang w:val="en-GB"/>
        </w:rPr>
      </w:pPr>
      <w:r w:rsidRPr="00EA11AF">
        <w:rPr>
          <w:b/>
          <w:lang w:val="en-GB"/>
        </w:rPr>
        <w:t xml:space="preserve">owns </w:t>
      </w:r>
      <w:r w:rsidR="00A71DE0">
        <w:rPr>
          <w:b/>
          <w:lang w:val="en-GB"/>
        </w:rPr>
        <w:t>real estate property in Greece</w:t>
      </w:r>
      <w:r w:rsidR="00A71DE0" w:rsidRPr="000B2E3D">
        <w:rPr>
          <w:lang w:val="en-GB"/>
        </w:rPr>
        <w:t>,</w:t>
      </w:r>
      <w:r w:rsidR="00A71DE0">
        <w:rPr>
          <w:b/>
          <w:lang w:val="en-GB"/>
        </w:rPr>
        <w:t xml:space="preserve"> </w:t>
      </w:r>
      <w:r w:rsidR="00A71DE0" w:rsidRPr="000B2E3D">
        <w:rPr>
          <w:lang w:val="en-GB"/>
        </w:rPr>
        <w:t xml:space="preserve">either </w:t>
      </w:r>
      <w:r w:rsidR="00826416" w:rsidRPr="000B2E3D">
        <w:rPr>
          <w:lang w:val="en-GB"/>
        </w:rPr>
        <w:t>personally</w:t>
      </w:r>
      <w:r w:rsidR="00A71DE0" w:rsidRPr="000B2E3D">
        <w:rPr>
          <w:lang w:val="en-GB"/>
        </w:rPr>
        <w:t xml:space="preserve"> or through a legal entity of which (s)he owns the total of the company shares, provided the minimum value of the property is</w:t>
      </w:r>
      <w:r w:rsidRPr="000B2E3D">
        <w:rPr>
          <w:lang w:val="en-GB"/>
        </w:rPr>
        <w:t xml:space="preserve"> EUR 250,000</w:t>
      </w:r>
      <w:r w:rsidR="000B2E3D">
        <w:rPr>
          <w:lang w:val="en-GB"/>
        </w:rPr>
        <w:t>;</w:t>
      </w:r>
      <w:r w:rsidRPr="000B2E3D">
        <w:rPr>
          <w:lang w:val="en-GB"/>
        </w:rPr>
        <w:t xml:space="preserve"> </w:t>
      </w:r>
      <w:r w:rsidR="000B2E3D" w:rsidRPr="000B2E3D">
        <w:rPr>
          <w:b/>
          <w:lang w:val="en-GB"/>
        </w:rPr>
        <w:t>o</w:t>
      </w:r>
      <w:r w:rsidR="00A71DE0" w:rsidRPr="000B2E3D">
        <w:rPr>
          <w:b/>
          <w:lang w:val="en-GB"/>
        </w:rPr>
        <w:t>r</w:t>
      </w:r>
    </w:p>
    <w:p w14:paraId="55CC2559" w14:textId="77777777" w:rsidR="00A52073" w:rsidRDefault="00D35A30" w:rsidP="00A52073">
      <w:pPr>
        <w:pStyle w:val="MMultilevel"/>
        <w:numPr>
          <w:ilvl w:val="0"/>
          <w:numId w:val="25"/>
        </w:numPr>
        <w:rPr>
          <w:lang w:val="en-GB"/>
        </w:rPr>
      </w:pPr>
      <w:r w:rsidRPr="00A52073">
        <w:rPr>
          <w:lang w:val="en-GB"/>
        </w:rPr>
        <w:t xml:space="preserve">(s)he </w:t>
      </w:r>
      <w:r w:rsidRPr="00A52073">
        <w:rPr>
          <w:b/>
          <w:lang w:val="en-GB"/>
        </w:rPr>
        <w:t>makes an agreement with a minimum term of ten years for the lease of hotel accommodation or furnished tourist residences in tourist accommodation complexes</w:t>
      </w:r>
      <w:r w:rsidRPr="00A52073">
        <w:rPr>
          <w:lang w:val="en-GB"/>
        </w:rPr>
        <w:t xml:space="preserve"> which are worth minimum EUR 250,000</w:t>
      </w:r>
      <w:r w:rsidR="000B2E3D" w:rsidRPr="00A52073">
        <w:rPr>
          <w:lang w:val="en-GB"/>
        </w:rPr>
        <w:t xml:space="preserve">; </w:t>
      </w:r>
      <w:r w:rsidR="000B2E3D" w:rsidRPr="00A52073">
        <w:rPr>
          <w:b/>
          <w:lang w:val="en-GB"/>
        </w:rPr>
        <w:t>o</w:t>
      </w:r>
      <w:r w:rsidRPr="00A52073">
        <w:rPr>
          <w:b/>
          <w:lang w:val="en-GB"/>
        </w:rPr>
        <w:t>r</w:t>
      </w:r>
    </w:p>
    <w:p w14:paraId="32D8477F" w14:textId="33516CEA" w:rsidR="00D000B7" w:rsidRPr="00A52073" w:rsidRDefault="00D35A30" w:rsidP="00A52073">
      <w:pPr>
        <w:pStyle w:val="MMultilevel"/>
        <w:numPr>
          <w:ilvl w:val="0"/>
          <w:numId w:val="25"/>
        </w:numPr>
        <w:rPr>
          <w:lang w:val="en-GB"/>
        </w:rPr>
      </w:pPr>
      <w:r w:rsidRPr="00A52073">
        <w:rPr>
          <w:lang w:val="en-GB"/>
        </w:rPr>
        <w:lastRenderedPageBreak/>
        <w:t xml:space="preserve">(s)he makes a </w:t>
      </w:r>
      <w:r w:rsidRPr="00A52073">
        <w:rPr>
          <w:b/>
          <w:lang w:val="en-GB"/>
        </w:rPr>
        <w:t>time sharing agreement (lease)</w:t>
      </w:r>
      <w:r w:rsidR="00663A6D" w:rsidRPr="00A52073">
        <w:rPr>
          <w:b/>
          <w:lang w:val="en-GB"/>
        </w:rPr>
        <w:t xml:space="preserve"> of at least ten years duration</w:t>
      </w:r>
      <w:r w:rsidRPr="00A52073">
        <w:rPr>
          <w:b/>
          <w:lang w:val="en-GB"/>
        </w:rPr>
        <w:t xml:space="preserve"> for property</w:t>
      </w:r>
      <w:r w:rsidRPr="00A52073">
        <w:rPr>
          <w:lang w:val="en-GB"/>
        </w:rPr>
        <w:t xml:space="preserve"> which is worth a minimum of EUR 250,000; such an agreement is the commitment of the lessor to grant, each year, to the lessee, for the duration of the timeshare, the use of the tourist accommodation and to provide to them the relevant services for the determined period of time according to the contract, and the lessee must pay the agreed rent. </w:t>
      </w:r>
    </w:p>
    <w:p w14:paraId="160F8C4F" w14:textId="77777777" w:rsidR="00A06777" w:rsidRDefault="00A06777" w:rsidP="000A0C1A">
      <w:pPr>
        <w:pStyle w:val="MMultilevel"/>
        <w:numPr>
          <w:ilvl w:val="0"/>
          <w:numId w:val="0"/>
        </w:numPr>
        <w:ind w:left="720"/>
        <w:rPr>
          <w:lang w:val="en-GB"/>
        </w:rPr>
      </w:pPr>
    </w:p>
    <w:p w14:paraId="5C37EDE9" w14:textId="0D12FCAE" w:rsidR="00A06777" w:rsidRDefault="00D000B7" w:rsidP="00D000B7">
      <w:pPr>
        <w:pStyle w:val="MMultilevel"/>
        <w:numPr>
          <w:ilvl w:val="0"/>
          <w:numId w:val="0"/>
        </w:numPr>
        <w:rPr>
          <w:lang w:val="en-GB"/>
        </w:rPr>
      </w:pPr>
      <w:r w:rsidRPr="00EA11AF">
        <w:rPr>
          <w:lang w:val="en-GB"/>
        </w:rPr>
        <w:t xml:space="preserve">The </w:t>
      </w:r>
      <w:r w:rsidRPr="00EA11AF">
        <w:rPr>
          <w:b/>
          <w:lang w:val="en-GB"/>
        </w:rPr>
        <w:t>applicable criteria for the residence which has a positive impact on national growth and the economy scheme</w:t>
      </w:r>
      <w:r w:rsidRPr="00EA11AF">
        <w:rPr>
          <w:lang w:val="en-GB"/>
        </w:rPr>
        <w:t xml:space="preserve"> are not entirely clear. </w:t>
      </w:r>
      <w:r w:rsidR="00C329E0">
        <w:rPr>
          <w:lang w:val="en-GB"/>
        </w:rPr>
        <w:t xml:space="preserve">It is the Directorate for Foreign Investments at the Ministry of Economy and Development that needs to provide a positive assessment of the investment. </w:t>
      </w:r>
      <w:r w:rsidR="007A6656">
        <w:rPr>
          <w:lang w:val="en-GB"/>
        </w:rPr>
        <w:t xml:space="preserve">As noted by one of the stakeholders consulted (Enterprise Greece) </w:t>
      </w:r>
      <w:r w:rsidR="000B2E3D">
        <w:rPr>
          <w:lang w:val="en-GB"/>
        </w:rPr>
        <w:t>o</w:t>
      </w:r>
      <w:r w:rsidR="007A6656">
        <w:rPr>
          <w:lang w:val="en-GB"/>
        </w:rPr>
        <w:t>n its website ‘</w:t>
      </w:r>
      <w:r w:rsidR="000B2E3D">
        <w:rPr>
          <w:lang w:val="en-GB"/>
        </w:rPr>
        <w:t>[f]</w:t>
      </w:r>
      <w:r w:rsidR="00663A6D">
        <w:rPr>
          <w:lang w:val="en-GB"/>
        </w:rPr>
        <w:t>actors taken into account for assessing the impact on national development and the economy are job creation promotion of domestic resources and vertical integration of domestic production, export orientation, innovation and adoption of new technology’</w:t>
      </w:r>
      <w:r w:rsidR="00FC0A38">
        <w:rPr>
          <w:lang w:val="en-GB"/>
        </w:rPr>
        <w:t>.</w:t>
      </w:r>
      <w:r w:rsidR="00663A6D">
        <w:rPr>
          <w:rStyle w:val="FootnoteReference"/>
          <w:lang w:val="en-GB"/>
        </w:rPr>
        <w:footnoteReference w:id="3"/>
      </w:r>
      <w:r w:rsidR="00FC0A38">
        <w:rPr>
          <w:lang w:val="en-GB"/>
        </w:rPr>
        <w:t xml:space="preserve"> </w:t>
      </w:r>
      <w:r w:rsidRPr="00EA11AF">
        <w:rPr>
          <w:lang w:val="en-GB"/>
        </w:rPr>
        <w:t xml:space="preserve">The legislation does not provide much clarification as regards the </w:t>
      </w:r>
      <w:r w:rsidRPr="00BF151C">
        <w:rPr>
          <w:b/>
          <w:lang w:val="en-GB"/>
        </w:rPr>
        <w:t>type of investment and the financial threshold</w:t>
      </w:r>
      <w:r w:rsidRPr="00EA11AF">
        <w:rPr>
          <w:lang w:val="en-GB"/>
        </w:rPr>
        <w:t xml:space="preserve"> that is required. There are no restrictions regarding the sector of activity or the location of the investment project, the only requirement being that </w:t>
      </w:r>
      <w:r w:rsidRPr="00EA11AF">
        <w:rPr>
          <w:b/>
          <w:lang w:val="en-GB"/>
        </w:rPr>
        <w:t>the investment is to have a positive impact on national growth and the economy</w:t>
      </w:r>
      <w:r w:rsidRPr="00EA11AF">
        <w:rPr>
          <w:lang w:val="en-GB"/>
        </w:rPr>
        <w:t xml:space="preserve">. The legislation also does not set specific limits regarding the total cost of the investment project, however, an investor applying under this programme should contribute to the investment with an amount of </w:t>
      </w:r>
      <w:r w:rsidRPr="00BF151C">
        <w:rPr>
          <w:b/>
          <w:lang w:val="en-GB"/>
        </w:rPr>
        <w:t>at least EUR 250,000</w:t>
      </w:r>
      <w:r w:rsidRPr="00EA11AF">
        <w:rPr>
          <w:lang w:val="en-GB"/>
        </w:rPr>
        <w:t xml:space="preserve"> available through their own funds.</w:t>
      </w:r>
      <w:r w:rsidR="00663A6D" w:rsidRPr="00663A6D">
        <w:rPr>
          <w:rStyle w:val="FootnoteReference"/>
          <w:lang w:val="en-GB"/>
        </w:rPr>
        <w:t xml:space="preserve"> </w:t>
      </w:r>
      <w:r w:rsidR="00663A6D">
        <w:rPr>
          <w:rStyle w:val="FootnoteReference"/>
          <w:lang w:val="en-GB"/>
        </w:rPr>
        <w:footnoteReference w:id="4"/>
      </w:r>
      <w:r w:rsidRPr="00EA11AF">
        <w:rPr>
          <w:lang w:val="en-GB"/>
        </w:rPr>
        <w:t xml:space="preserve"> </w:t>
      </w:r>
    </w:p>
    <w:p w14:paraId="72262567" w14:textId="77777777" w:rsidR="00471B6D" w:rsidRDefault="00471B6D" w:rsidP="00D000B7">
      <w:pPr>
        <w:pStyle w:val="MMultilevel"/>
        <w:numPr>
          <w:ilvl w:val="0"/>
          <w:numId w:val="0"/>
        </w:numPr>
        <w:rPr>
          <w:lang w:val="en-GB"/>
        </w:rPr>
      </w:pPr>
    </w:p>
    <w:p w14:paraId="2B1E562A" w14:textId="647C0C83" w:rsidR="00D000B7" w:rsidRPr="00EA11AF" w:rsidRDefault="00D000B7" w:rsidP="00D000B7">
      <w:pPr>
        <w:pStyle w:val="MMultilevel"/>
        <w:numPr>
          <w:ilvl w:val="0"/>
          <w:numId w:val="0"/>
        </w:numPr>
        <w:rPr>
          <w:lang w:val="en-GB"/>
        </w:rPr>
      </w:pPr>
      <w:r w:rsidRPr="00EA11AF">
        <w:rPr>
          <w:lang w:val="en-GB"/>
        </w:rPr>
        <w:t xml:space="preserve">As regards the </w:t>
      </w:r>
      <w:r w:rsidRPr="00EA11AF">
        <w:rPr>
          <w:b/>
          <w:lang w:val="en-GB"/>
        </w:rPr>
        <w:t>residence by strategic investment scheme</w:t>
      </w:r>
      <w:r w:rsidRPr="00EA11AF">
        <w:rPr>
          <w:lang w:val="en-GB"/>
        </w:rPr>
        <w:t xml:space="preserve">, the legislation does not offer any clarification about strategic investments and the type or financial threshold of investment that must be made. Whether an investment is considered ‘strategic’ for the purposes of this scheme depends entirely on the decision of the Inter-ministerial </w:t>
      </w:r>
      <w:r w:rsidR="00471B6D">
        <w:rPr>
          <w:lang w:val="en-GB"/>
        </w:rPr>
        <w:t>C</w:t>
      </w:r>
      <w:r w:rsidRPr="00EA11AF">
        <w:rPr>
          <w:lang w:val="en-GB"/>
        </w:rPr>
        <w:t>ommittee of Strategic Investments on Inclusion.</w:t>
      </w:r>
      <w:r w:rsidR="00030BEE">
        <w:rPr>
          <w:lang w:val="en-GB"/>
        </w:rPr>
        <w:t xml:space="preserve"> </w:t>
      </w:r>
      <w:r w:rsidR="00CE11AC">
        <w:rPr>
          <w:lang w:val="en-GB"/>
        </w:rPr>
        <w:t>For</w:t>
      </w:r>
      <w:r w:rsidR="00030BEE">
        <w:rPr>
          <w:lang w:val="en-GB"/>
        </w:rPr>
        <w:t xml:space="preserve"> an investment proposal to be included in the Strategic Investments Procedure, the following </w:t>
      </w:r>
      <w:r w:rsidR="000B2E3D">
        <w:rPr>
          <w:lang w:val="en-GB"/>
        </w:rPr>
        <w:t>is</w:t>
      </w:r>
      <w:r w:rsidR="00030BEE">
        <w:rPr>
          <w:lang w:val="en-GB"/>
        </w:rPr>
        <w:t xml:space="preserve"> taken into consideration, in particular: (a) the viability of the proposed (or existing) investment and the</w:t>
      </w:r>
      <w:r w:rsidR="000B2E3D">
        <w:rPr>
          <w:lang w:val="en-GB"/>
        </w:rPr>
        <w:t xml:space="preserve"> investor’s</w:t>
      </w:r>
      <w:r w:rsidR="00030BEE">
        <w:rPr>
          <w:lang w:val="en-GB"/>
        </w:rPr>
        <w:t xml:space="preserve"> creditworthiness, and (b) the transfer of knowledge and expertise; the estimated employment retention or </w:t>
      </w:r>
      <w:r w:rsidR="000C0D8D">
        <w:rPr>
          <w:lang w:val="en-GB"/>
        </w:rPr>
        <w:t>growth; the country’s regional or local development; the strengthening of entrepreneurship and competitiveness of the national economy, and especially industry; the adoption of innovation and high-end technology; the increase of export activity; environmental protection and energy conservation.</w:t>
      </w:r>
      <w:r w:rsidR="000C0D8D">
        <w:rPr>
          <w:rStyle w:val="FootnoteReference"/>
          <w:lang w:val="en-GB"/>
        </w:rPr>
        <w:footnoteReference w:id="5"/>
      </w:r>
    </w:p>
    <w:p w14:paraId="3E7B5A34" w14:textId="00931BCD" w:rsidR="002C14A6" w:rsidRDefault="002C14A6" w:rsidP="00EA11AF">
      <w:pPr>
        <w:widowControl w:val="0"/>
        <w:spacing w:after="0" w:line="240" w:lineRule="auto"/>
        <w:jc w:val="both"/>
        <w:rPr>
          <w:rFonts w:eastAsia="Times New Roman"/>
          <w:bCs/>
          <w:color w:val="000000" w:themeColor="text1"/>
          <w:sz w:val="22"/>
          <w:szCs w:val="22"/>
          <w:lang w:eastAsia="fr-FR"/>
        </w:rPr>
      </w:pPr>
    </w:p>
    <w:p w14:paraId="2A46D6D9" w14:textId="77777777" w:rsidR="002003F6" w:rsidRPr="00EA11AF" w:rsidRDefault="002003F6" w:rsidP="002003F6">
      <w:pPr>
        <w:pStyle w:val="MMultilevel"/>
        <w:numPr>
          <w:ilvl w:val="0"/>
          <w:numId w:val="0"/>
        </w:numPr>
        <w:rPr>
          <w:lang w:val="en-GB"/>
        </w:rPr>
      </w:pPr>
      <w:r w:rsidRPr="00EA11AF">
        <w:rPr>
          <w:lang w:val="en-GB"/>
        </w:rPr>
        <w:t xml:space="preserve">There is </w:t>
      </w:r>
      <w:r w:rsidRPr="00EA11AF">
        <w:rPr>
          <w:b/>
          <w:lang w:val="en-GB"/>
        </w:rPr>
        <w:t>no requirement for the investor to be physically present in Greece</w:t>
      </w:r>
      <w:r w:rsidRPr="00EA11AF">
        <w:rPr>
          <w:lang w:val="en-GB"/>
        </w:rPr>
        <w:t xml:space="preserve"> under any of the three schemes, however, the investor </w:t>
      </w:r>
      <w:r w:rsidRPr="00EA11AF">
        <w:rPr>
          <w:b/>
          <w:lang w:val="en-GB"/>
        </w:rPr>
        <w:t>needs to visit Greece once when applying for the residence permit plus every time (s)he applies for a renewal of the permit</w:t>
      </w:r>
      <w:r w:rsidRPr="00EA11AF">
        <w:rPr>
          <w:lang w:val="en-GB"/>
        </w:rPr>
        <w:t xml:space="preserve"> (in order to submit his/her biometric data).</w:t>
      </w:r>
    </w:p>
    <w:p w14:paraId="794013DC" w14:textId="77777777" w:rsidR="002003F6" w:rsidRDefault="002003F6" w:rsidP="00EA11AF">
      <w:pPr>
        <w:widowControl w:val="0"/>
        <w:spacing w:after="0" w:line="240" w:lineRule="auto"/>
        <w:jc w:val="both"/>
        <w:rPr>
          <w:rFonts w:eastAsia="Times New Roman"/>
          <w:bCs/>
          <w:color w:val="000000" w:themeColor="text1"/>
          <w:sz w:val="22"/>
          <w:szCs w:val="22"/>
          <w:lang w:eastAsia="fr-FR"/>
        </w:rPr>
      </w:pPr>
    </w:p>
    <w:p w14:paraId="4EC550F8" w14:textId="3923CD6F" w:rsidR="002003F6" w:rsidRPr="00A52073" w:rsidRDefault="002003F6" w:rsidP="00EA11AF">
      <w:pPr>
        <w:widowControl w:val="0"/>
        <w:spacing w:after="0" w:line="240" w:lineRule="auto"/>
        <w:jc w:val="both"/>
        <w:rPr>
          <w:rFonts w:eastAsia="Times New Roman"/>
          <w:bCs/>
          <w:i/>
          <w:color w:val="000000" w:themeColor="text1"/>
          <w:sz w:val="22"/>
          <w:szCs w:val="22"/>
          <w:u w:val="single"/>
          <w:lang w:eastAsia="fr-FR"/>
        </w:rPr>
      </w:pPr>
      <w:r>
        <w:rPr>
          <w:rFonts w:eastAsia="Times New Roman"/>
          <w:bCs/>
          <w:i/>
          <w:color w:val="000000" w:themeColor="text1"/>
          <w:sz w:val="22"/>
          <w:szCs w:val="22"/>
          <w:u w:val="single"/>
          <w:lang w:eastAsia="fr-FR"/>
        </w:rPr>
        <w:t>Procedure</w:t>
      </w:r>
    </w:p>
    <w:p w14:paraId="38AAD524" w14:textId="35AD0BC7" w:rsidR="002003F6" w:rsidRDefault="002003F6" w:rsidP="002C14A6">
      <w:pPr>
        <w:pStyle w:val="MMultilevel"/>
        <w:numPr>
          <w:ilvl w:val="0"/>
          <w:numId w:val="0"/>
        </w:numPr>
        <w:rPr>
          <w:color w:val="000000" w:themeColor="text1"/>
          <w:lang w:val="en-GB"/>
        </w:rPr>
      </w:pPr>
      <w:r w:rsidRPr="002251A5">
        <w:rPr>
          <w:color w:val="000000" w:themeColor="text1"/>
        </w:rPr>
        <w:t xml:space="preserve">Under each of the three schemes, </w:t>
      </w:r>
      <w:r w:rsidRPr="00EA11AF">
        <w:rPr>
          <w:b/>
          <w:color w:val="000000" w:themeColor="text1"/>
        </w:rPr>
        <w:t>a third country national who makes an investment in Greece which satisfies the requirements of the relevant scheme can apply for a residence permit</w:t>
      </w:r>
      <w:r w:rsidRPr="002251A5">
        <w:rPr>
          <w:color w:val="000000" w:themeColor="text1"/>
        </w:rPr>
        <w:t>.</w:t>
      </w:r>
      <w:r>
        <w:rPr>
          <w:color w:val="000000" w:themeColor="text1"/>
        </w:rPr>
        <w:t xml:space="preserve"> In addition to the actual/main investor, </w:t>
      </w:r>
      <w:r w:rsidRPr="00EA11AF">
        <w:rPr>
          <w:b/>
          <w:color w:val="000000" w:themeColor="text1"/>
        </w:rPr>
        <w:t>a number of other persons can apply for residence</w:t>
      </w:r>
      <w:r>
        <w:rPr>
          <w:color w:val="000000" w:themeColor="text1"/>
        </w:rPr>
        <w:t xml:space="preserve">. </w:t>
      </w:r>
      <w:r w:rsidRPr="00EA11AF">
        <w:rPr>
          <w:color w:val="000000" w:themeColor="text1"/>
        </w:rPr>
        <w:t xml:space="preserve">Under the </w:t>
      </w:r>
      <w:r w:rsidRPr="00EA11AF">
        <w:rPr>
          <w:b/>
          <w:color w:val="000000" w:themeColor="text1"/>
        </w:rPr>
        <w:t>residence by investment which will have a positive impact on national growth and the economy and the residence by strategic investment schemes</w:t>
      </w:r>
      <w:r w:rsidRPr="00EA11AF">
        <w:rPr>
          <w:color w:val="000000" w:themeColor="text1"/>
        </w:rPr>
        <w:t xml:space="preserve">, entry and residence </w:t>
      </w:r>
      <w:r>
        <w:rPr>
          <w:color w:val="000000" w:themeColor="text1"/>
        </w:rPr>
        <w:t>are</w:t>
      </w:r>
      <w:r w:rsidRPr="00EA11AF">
        <w:rPr>
          <w:color w:val="000000" w:themeColor="text1"/>
        </w:rPr>
        <w:t xml:space="preserve"> allowed to a maximum of nine other third country nationals (investors, experts, and executives) to implement the investment</w:t>
      </w:r>
      <w:r>
        <w:rPr>
          <w:color w:val="000000" w:themeColor="text1"/>
        </w:rPr>
        <w:t>.</w:t>
      </w:r>
    </w:p>
    <w:p w14:paraId="538A0189" w14:textId="7F46A8AC" w:rsidR="002C14A6" w:rsidRPr="009D3860" w:rsidRDefault="002C14A6" w:rsidP="002C14A6">
      <w:pPr>
        <w:pStyle w:val="MMultilevel"/>
        <w:numPr>
          <w:ilvl w:val="0"/>
          <w:numId w:val="0"/>
        </w:numPr>
        <w:rPr>
          <w:lang w:val="en-GB"/>
        </w:rPr>
      </w:pPr>
      <w:r w:rsidRPr="009D3860">
        <w:rPr>
          <w:color w:val="000000" w:themeColor="text1"/>
          <w:lang w:val="en-GB"/>
        </w:rPr>
        <w:t xml:space="preserve">The </w:t>
      </w:r>
      <w:r w:rsidRPr="009D3860">
        <w:rPr>
          <w:b/>
          <w:color w:val="000000" w:themeColor="text1"/>
          <w:lang w:val="en-GB"/>
        </w:rPr>
        <w:t xml:space="preserve">application </w:t>
      </w:r>
      <w:r w:rsidR="002003F6" w:rsidRPr="009D3860">
        <w:rPr>
          <w:b/>
          <w:color w:val="000000" w:themeColor="text1"/>
          <w:lang w:val="en-GB"/>
        </w:rPr>
        <w:t>proce</w:t>
      </w:r>
      <w:r w:rsidR="002003F6">
        <w:rPr>
          <w:b/>
          <w:color w:val="000000" w:themeColor="text1"/>
          <w:lang w:val="en-GB"/>
        </w:rPr>
        <w:t>dure</w:t>
      </w:r>
      <w:r w:rsidR="002003F6" w:rsidRPr="009D3860">
        <w:rPr>
          <w:color w:val="000000" w:themeColor="text1"/>
          <w:lang w:val="en-GB"/>
        </w:rPr>
        <w:t xml:space="preserve"> </w:t>
      </w:r>
      <w:r w:rsidRPr="009D3860">
        <w:rPr>
          <w:color w:val="000000" w:themeColor="text1"/>
          <w:lang w:val="en-GB"/>
        </w:rPr>
        <w:t xml:space="preserve">for </w:t>
      </w:r>
      <w:r>
        <w:rPr>
          <w:color w:val="000000" w:themeColor="text1"/>
          <w:lang w:val="en-GB"/>
        </w:rPr>
        <w:t>the investors’ residence schemes</w:t>
      </w:r>
      <w:r w:rsidRPr="009D3860">
        <w:rPr>
          <w:color w:val="000000" w:themeColor="text1"/>
          <w:lang w:val="en-GB"/>
        </w:rPr>
        <w:t xml:space="preserve"> </w:t>
      </w:r>
      <w:r w:rsidR="002003F6">
        <w:rPr>
          <w:color w:val="000000" w:themeColor="text1"/>
          <w:lang w:val="en-GB"/>
        </w:rPr>
        <w:t>consists of the following stages</w:t>
      </w:r>
      <w:r w:rsidRPr="009D3860">
        <w:rPr>
          <w:color w:val="000000" w:themeColor="text1"/>
          <w:lang w:val="en-GB"/>
        </w:rPr>
        <w:t>:</w:t>
      </w:r>
    </w:p>
    <w:p w14:paraId="7069C606" w14:textId="77777777" w:rsidR="002C14A6" w:rsidRPr="00A879CE" w:rsidRDefault="002C14A6" w:rsidP="002C14A6">
      <w:pPr>
        <w:pStyle w:val="MMultilevel"/>
        <w:numPr>
          <w:ilvl w:val="0"/>
          <w:numId w:val="21"/>
        </w:numPr>
        <w:tabs>
          <w:tab w:val="left" w:pos="142"/>
        </w:tabs>
        <w:spacing w:line="240" w:lineRule="atLeast"/>
        <w:rPr>
          <w:color w:val="000000" w:themeColor="text1"/>
          <w:lang w:val="en-GB"/>
        </w:rPr>
      </w:pPr>
      <w:r>
        <w:rPr>
          <w:color w:val="000000" w:themeColor="text1"/>
          <w:lang w:val="en-GB"/>
        </w:rPr>
        <w:t xml:space="preserve">Once an entry visa has been obtained – or whilst lawfully resident in the country – the applicant must </w:t>
      </w:r>
      <w:r w:rsidRPr="00EA11AF">
        <w:rPr>
          <w:b/>
          <w:bCs w:val="0"/>
          <w:color w:val="000000" w:themeColor="text1"/>
        </w:rPr>
        <w:t>submit an application for a residence permit</w:t>
      </w:r>
      <w:r>
        <w:rPr>
          <w:color w:val="000000" w:themeColor="text1"/>
          <w:lang w:val="en-GB"/>
        </w:rPr>
        <w:t xml:space="preserve"> to the </w:t>
      </w:r>
      <w:r w:rsidRPr="0095724E">
        <w:rPr>
          <w:color w:val="000000" w:themeColor="text1"/>
          <w:lang w:val="en-GB"/>
        </w:rPr>
        <w:t>one-stop service of the Alien and Immigration Department at the Decentralised Authority</w:t>
      </w:r>
      <w:r>
        <w:rPr>
          <w:color w:val="000000" w:themeColor="text1"/>
          <w:lang w:val="en-GB"/>
        </w:rPr>
        <w:t xml:space="preserve"> where the property is located or at the </w:t>
      </w:r>
      <w:r>
        <w:rPr>
          <w:color w:val="000000" w:themeColor="text1"/>
          <w:lang w:val="en-GB"/>
        </w:rPr>
        <w:lastRenderedPageBreak/>
        <w:t xml:space="preserve">Migration Department of the Ministry for Migration Policy (for the residence by investment in real estate scheme) or to the Directorate for Migration Policy at the Ministry of Migration Policy in Greece (for the residence by strategic investment and the residence which has a positive impact on national growth and the economy schemes).  </w:t>
      </w:r>
    </w:p>
    <w:p w14:paraId="24DECB8B" w14:textId="66D0400E" w:rsidR="002C14A6" w:rsidRPr="0095724E" w:rsidRDefault="002C14A6" w:rsidP="002C14A6">
      <w:pPr>
        <w:pStyle w:val="MMultilevel"/>
        <w:numPr>
          <w:ilvl w:val="0"/>
          <w:numId w:val="21"/>
        </w:numPr>
        <w:tabs>
          <w:tab w:val="left" w:pos="142"/>
        </w:tabs>
        <w:spacing w:line="240" w:lineRule="atLeast"/>
        <w:rPr>
          <w:color w:val="000000" w:themeColor="text1"/>
          <w:lang w:val="en-GB"/>
        </w:rPr>
      </w:pPr>
      <w:r w:rsidRPr="0095724E">
        <w:rPr>
          <w:color w:val="000000" w:themeColor="text1"/>
          <w:lang w:val="en-GB"/>
        </w:rPr>
        <w:t xml:space="preserve">A </w:t>
      </w:r>
      <w:r w:rsidRPr="00EA11AF">
        <w:rPr>
          <w:b/>
          <w:bCs w:val="0"/>
          <w:color w:val="000000" w:themeColor="text1"/>
        </w:rPr>
        <w:t>list of documents must be submitted</w:t>
      </w:r>
      <w:r w:rsidRPr="0095724E">
        <w:rPr>
          <w:color w:val="000000" w:themeColor="text1"/>
          <w:lang w:val="en-GB"/>
        </w:rPr>
        <w:t xml:space="preserve"> together with one copy of the application document, four</w:t>
      </w:r>
      <w:r w:rsidRPr="00D07F5E">
        <w:rPr>
          <w:color w:val="000000" w:themeColor="text1"/>
          <w:lang w:val="en-GB"/>
        </w:rPr>
        <w:t xml:space="preserve"> recent passport photos, a certified copy of a valid passport or travel document, and a certification by an insurance agency for the cost of hospitalisation and medical care. In addition, an </w:t>
      </w:r>
      <w:r w:rsidRPr="00CE11AC">
        <w:rPr>
          <w:b/>
          <w:color w:val="000000" w:themeColor="text1"/>
          <w:lang w:val="en-GB"/>
        </w:rPr>
        <w:t>application fee</w:t>
      </w:r>
      <w:r w:rsidRPr="00D07F5E">
        <w:rPr>
          <w:color w:val="000000" w:themeColor="text1"/>
          <w:lang w:val="en-GB"/>
        </w:rPr>
        <w:t xml:space="preserve"> of EUR 500 (for the residence by investment in real estate and the residence which has a positive impact on national growth and the economy schemes) or EUR 600 (for the residence by strategic investment) must be paid through the e-paravolo platform plus a fee of EUR 16 which covers the cost of supply, printing and secure handling of the electronic residence permit. </w:t>
      </w:r>
      <w:r w:rsidR="00CE11AC">
        <w:rPr>
          <w:color w:val="000000" w:themeColor="text1"/>
          <w:lang w:val="en-GB"/>
        </w:rPr>
        <w:t>A</w:t>
      </w:r>
      <w:r w:rsidRPr="00D07F5E">
        <w:rPr>
          <w:color w:val="000000" w:themeColor="text1"/>
          <w:lang w:val="en-GB"/>
        </w:rPr>
        <w:t>pplicant</w:t>
      </w:r>
      <w:r w:rsidR="00CE11AC">
        <w:rPr>
          <w:color w:val="000000" w:themeColor="text1"/>
          <w:lang w:val="en-GB"/>
        </w:rPr>
        <w:t>s</w:t>
      </w:r>
      <w:r w:rsidRPr="00D07F5E">
        <w:rPr>
          <w:color w:val="000000" w:themeColor="text1"/>
          <w:lang w:val="en-GB"/>
        </w:rPr>
        <w:t xml:space="preserve"> will also have to submit </w:t>
      </w:r>
      <w:r w:rsidR="00CE11AC">
        <w:rPr>
          <w:color w:val="000000" w:themeColor="text1"/>
          <w:lang w:val="en-GB"/>
        </w:rPr>
        <w:t>their</w:t>
      </w:r>
      <w:r w:rsidRPr="00D07F5E">
        <w:rPr>
          <w:color w:val="000000" w:themeColor="text1"/>
          <w:lang w:val="en-GB"/>
        </w:rPr>
        <w:t xml:space="preserve"> biometric data. For the residence which has a positive impact on national growth and the economy scheme, </w:t>
      </w:r>
      <w:r w:rsidRPr="00D07F5E">
        <w:rPr>
          <w:lang w:val="en-GB"/>
        </w:rPr>
        <w:t>a positive assessment of the investment by the Directorate for Foreign Investments at the Ministry of Economy and Development must accompany the application; whilst for the residence by strategic investment, the decision by the Interministerial Committee of Strategic Investment which characterises the investment as strategic must be submitted with the application and the other documents.</w:t>
      </w:r>
    </w:p>
    <w:p w14:paraId="1233549D" w14:textId="77777777" w:rsidR="002C14A6" w:rsidRPr="0095724E" w:rsidRDefault="002C14A6" w:rsidP="002C14A6">
      <w:pPr>
        <w:pStyle w:val="MMultilevel"/>
        <w:numPr>
          <w:ilvl w:val="0"/>
          <w:numId w:val="21"/>
        </w:numPr>
        <w:tabs>
          <w:tab w:val="left" w:pos="142"/>
        </w:tabs>
        <w:spacing w:line="240" w:lineRule="atLeast"/>
        <w:rPr>
          <w:color w:val="000000" w:themeColor="text1"/>
          <w:lang w:val="en-GB"/>
        </w:rPr>
      </w:pPr>
      <w:r w:rsidRPr="0095724E">
        <w:rPr>
          <w:color w:val="000000" w:themeColor="text1"/>
          <w:lang w:val="en-GB"/>
        </w:rPr>
        <w:t xml:space="preserve">The authority receiving the application will issue a </w:t>
      </w:r>
      <w:r w:rsidRPr="00EA11AF">
        <w:rPr>
          <w:b/>
          <w:bCs w:val="0"/>
          <w:color w:val="000000" w:themeColor="text1"/>
        </w:rPr>
        <w:t>confirmation that the application has been submitted</w:t>
      </w:r>
      <w:r w:rsidRPr="0095724E">
        <w:rPr>
          <w:color w:val="000000" w:themeColor="text1"/>
          <w:lang w:val="en-GB"/>
        </w:rPr>
        <w:t>, which is valid for one year and serves as an evidentiary document until the residence permit is issued. Holders of the confirmation receipt are entitled to the benefits of the residence permit they applied for.</w:t>
      </w:r>
    </w:p>
    <w:p w14:paraId="5641B897" w14:textId="5E363ACA" w:rsidR="002C14A6" w:rsidRPr="0095724E" w:rsidRDefault="002C14A6" w:rsidP="002C14A6">
      <w:pPr>
        <w:pStyle w:val="MMultilevel"/>
        <w:numPr>
          <w:ilvl w:val="0"/>
          <w:numId w:val="21"/>
        </w:numPr>
        <w:tabs>
          <w:tab w:val="left" w:pos="142"/>
        </w:tabs>
        <w:spacing w:line="240" w:lineRule="atLeast"/>
        <w:rPr>
          <w:color w:val="000000" w:themeColor="text1"/>
          <w:lang w:val="en-GB"/>
        </w:rPr>
      </w:pPr>
      <w:r w:rsidRPr="00D07F5E">
        <w:rPr>
          <w:color w:val="000000" w:themeColor="text1"/>
          <w:lang w:val="en-GB"/>
        </w:rPr>
        <w:t xml:space="preserve">Once the authority that received the application, has verified that the application fulfils all necessary conditions (and in the case of the residence by investment in real estate scheme once they have the positive decision of the Secretary General of the Decentralised Administration), a </w:t>
      </w:r>
      <w:r w:rsidRPr="00A52073">
        <w:rPr>
          <w:b/>
          <w:color w:val="000000" w:themeColor="text1"/>
          <w:lang w:val="en-GB"/>
        </w:rPr>
        <w:t>five-year</w:t>
      </w:r>
      <w:r w:rsidRPr="00D07F5E">
        <w:rPr>
          <w:color w:val="000000" w:themeColor="text1"/>
          <w:lang w:val="en-GB"/>
        </w:rPr>
        <w:t xml:space="preserve"> (for the residence by investment in real estate and the residence which has a positive impact on national growth and the economy schemes) or a </w:t>
      </w:r>
      <w:r w:rsidRPr="00A52073">
        <w:rPr>
          <w:b/>
          <w:color w:val="000000" w:themeColor="text1"/>
          <w:lang w:val="en-GB"/>
        </w:rPr>
        <w:t>ten-year</w:t>
      </w:r>
      <w:r w:rsidRPr="00D07F5E">
        <w:rPr>
          <w:color w:val="000000" w:themeColor="text1"/>
          <w:lang w:val="en-GB"/>
        </w:rPr>
        <w:t xml:space="preserve"> (for the residence by strategic investment scheme) </w:t>
      </w:r>
      <w:r w:rsidRPr="00EA11AF">
        <w:rPr>
          <w:b/>
          <w:bCs w:val="0"/>
          <w:color w:val="000000" w:themeColor="text1"/>
        </w:rPr>
        <w:t>residence permit is issued</w:t>
      </w:r>
      <w:r w:rsidRPr="0095724E">
        <w:rPr>
          <w:color w:val="000000" w:themeColor="text1"/>
          <w:lang w:val="en-GB"/>
        </w:rPr>
        <w:t>.</w:t>
      </w:r>
    </w:p>
    <w:p w14:paraId="3253637B" w14:textId="722C9FA8" w:rsidR="002C14A6" w:rsidRPr="002003F6" w:rsidRDefault="002C14A6">
      <w:pPr>
        <w:pStyle w:val="MMultilevel"/>
        <w:numPr>
          <w:ilvl w:val="0"/>
          <w:numId w:val="21"/>
        </w:numPr>
        <w:tabs>
          <w:tab w:val="left" w:pos="142"/>
        </w:tabs>
        <w:spacing w:line="240" w:lineRule="atLeast"/>
        <w:rPr>
          <w:color w:val="000000" w:themeColor="text1"/>
          <w:lang w:val="en-GB"/>
        </w:rPr>
      </w:pPr>
      <w:r w:rsidRPr="002003F6">
        <w:rPr>
          <w:color w:val="000000" w:themeColor="text1"/>
          <w:lang w:val="en-GB"/>
        </w:rPr>
        <w:t xml:space="preserve">The </w:t>
      </w:r>
      <w:r w:rsidRPr="002003F6">
        <w:rPr>
          <w:b/>
          <w:color w:val="000000" w:themeColor="text1"/>
          <w:lang w:val="en-GB"/>
        </w:rPr>
        <w:t>residence permit can be renewed</w:t>
      </w:r>
      <w:r w:rsidRPr="002003F6">
        <w:rPr>
          <w:color w:val="000000" w:themeColor="text1"/>
          <w:lang w:val="en-GB"/>
        </w:rPr>
        <w:t xml:space="preserve"> more than once, as long as the</w:t>
      </w:r>
      <w:r w:rsidR="002003F6" w:rsidRPr="002003F6">
        <w:rPr>
          <w:color w:val="000000" w:themeColor="text1"/>
          <w:lang w:val="en-GB"/>
        </w:rPr>
        <w:t xml:space="preserve"> initial</w:t>
      </w:r>
      <w:r w:rsidRPr="001C7176">
        <w:rPr>
          <w:color w:val="000000" w:themeColor="text1"/>
          <w:lang w:val="en-GB"/>
        </w:rPr>
        <w:t xml:space="preserve"> conditions</w:t>
      </w:r>
      <w:r w:rsidR="002003F6" w:rsidRPr="001C7176">
        <w:rPr>
          <w:color w:val="000000" w:themeColor="text1"/>
          <w:lang w:val="en-GB"/>
        </w:rPr>
        <w:t xml:space="preserve"> (required for the issuance </w:t>
      </w:r>
      <w:r w:rsidR="002003F6" w:rsidRPr="00B73573">
        <w:rPr>
          <w:color w:val="000000" w:themeColor="text1"/>
          <w:lang w:val="en-GB"/>
        </w:rPr>
        <w:t>of the first-time issued residence permit)</w:t>
      </w:r>
      <w:r w:rsidRPr="00B73573">
        <w:rPr>
          <w:color w:val="000000" w:themeColor="text1"/>
          <w:lang w:val="en-GB"/>
        </w:rPr>
        <w:t xml:space="preserve"> continue to be satisfied. </w:t>
      </w:r>
      <w:r w:rsidR="002003F6" w:rsidRPr="00997C0F">
        <w:rPr>
          <w:color w:val="000000" w:themeColor="text1"/>
          <w:lang w:val="en-GB"/>
        </w:rPr>
        <w:t xml:space="preserve">According to Art. 9 of Law 4251-2014, applications for the renewal of residence permits of all categories must be filed at least two months before the expiry of their active residence permit. Late submission of the renewal application is possible, up to one month from the expiry of the active license, provided that a fine of </w:t>
      </w:r>
      <w:r w:rsidR="002003F6" w:rsidRPr="002003F6">
        <w:rPr>
          <w:color w:val="000000" w:themeColor="text1"/>
          <w:lang w:val="en-GB"/>
        </w:rPr>
        <w:t>EUR 50 has been paid. During the residence permit renewal, the applicant must provide again his/her biometric data (digital photographs and fingerprints).</w:t>
      </w:r>
      <w:r w:rsidR="002003F6">
        <w:rPr>
          <w:color w:val="000000" w:themeColor="text1"/>
          <w:lang w:val="en-GB"/>
        </w:rPr>
        <w:t xml:space="preserve"> </w:t>
      </w:r>
      <w:r w:rsidR="002003F6" w:rsidRPr="002003F6">
        <w:rPr>
          <w:color w:val="000000" w:themeColor="text1"/>
          <w:lang w:val="en-GB"/>
        </w:rPr>
        <w:t>The duration of the renewal is</w:t>
      </w:r>
      <w:r w:rsidR="001C7176">
        <w:rPr>
          <w:color w:val="000000" w:themeColor="text1"/>
          <w:lang w:val="en-GB"/>
        </w:rPr>
        <w:t xml:space="preserve"> the same as the one of the permit being renewed (either</w:t>
      </w:r>
      <w:r w:rsidR="002003F6" w:rsidRPr="002003F6">
        <w:rPr>
          <w:color w:val="000000" w:themeColor="text1"/>
          <w:lang w:val="en-GB"/>
        </w:rPr>
        <w:t xml:space="preserve"> five </w:t>
      </w:r>
      <w:r w:rsidR="001C7176">
        <w:rPr>
          <w:color w:val="000000" w:themeColor="text1"/>
          <w:lang w:val="en-GB"/>
        </w:rPr>
        <w:t xml:space="preserve">or ten </w:t>
      </w:r>
      <w:r w:rsidR="002003F6" w:rsidRPr="002003F6">
        <w:rPr>
          <w:color w:val="000000" w:themeColor="text1"/>
          <w:lang w:val="en-GB"/>
        </w:rPr>
        <w:t>years</w:t>
      </w:r>
      <w:r w:rsidR="001C7176">
        <w:rPr>
          <w:color w:val="000000" w:themeColor="text1"/>
          <w:lang w:val="en-GB"/>
        </w:rPr>
        <w:t>)</w:t>
      </w:r>
      <w:r w:rsidR="002003F6" w:rsidRPr="002003F6">
        <w:rPr>
          <w:color w:val="000000" w:themeColor="text1"/>
          <w:lang w:val="en-GB"/>
        </w:rPr>
        <w:t>.</w:t>
      </w:r>
    </w:p>
    <w:p w14:paraId="77121130" w14:textId="77777777" w:rsidR="002003F6" w:rsidRDefault="002003F6" w:rsidP="002003F6">
      <w:pPr>
        <w:widowControl w:val="0"/>
        <w:spacing w:after="0" w:line="240" w:lineRule="auto"/>
        <w:jc w:val="both"/>
        <w:rPr>
          <w:rFonts w:eastAsia="Times New Roman"/>
          <w:bCs/>
          <w:sz w:val="22"/>
          <w:szCs w:val="22"/>
          <w:lang w:eastAsia="fr-FR"/>
        </w:rPr>
      </w:pPr>
    </w:p>
    <w:p w14:paraId="19DF87FC" w14:textId="7C718360" w:rsidR="002003F6" w:rsidRPr="00EA11AF" w:rsidRDefault="002003F6" w:rsidP="002003F6">
      <w:pPr>
        <w:widowControl w:val="0"/>
        <w:spacing w:after="0" w:line="240" w:lineRule="auto"/>
        <w:jc w:val="both"/>
        <w:rPr>
          <w:rFonts w:eastAsia="Times New Roman"/>
          <w:bCs/>
          <w:sz w:val="22"/>
          <w:szCs w:val="22"/>
          <w:lang w:eastAsia="fr-FR"/>
        </w:rPr>
      </w:pPr>
      <w:r w:rsidRPr="00EA11AF">
        <w:rPr>
          <w:rFonts w:eastAsia="Times New Roman"/>
          <w:bCs/>
          <w:sz w:val="22"/>
          <w:szCs w:val="22"/>
          <w:lang w:eastAsia="fr-FR"/>
        </w:rPr>
        <w:t>A</w:t>
      </w:r>
      <w:r w:rsidR="001C7176">
        <w:rPr>
          <w:rFonts w:eastAsia="Times New Roman"/>
          <w:bCs/>
          <w:sz w:val="22"/>
          <w:szCs w:val="22"/>
          <w:lang w:eastAsia="fr-FR"/>
        </w:rPr>
        <w:t>pplications may be turned down when the legal conditions are not met. A</w:t>
      </w:r>
      <w:r w:rsidRPr="00EA11AF">
        <w:rPr>
          <w:rFonts w:eastAsia="Times New Roman"/>
          <w:bCs/>
          <w:sz w:val="22"/>
          <w:szCs w:val="22"/>
          <w:lang w:eastAsia="fr-FR"/>
        </w:rPr>
        <w:t xml:space="preserve"> common reason for </w:t>
      </w:r>
      <w:r w:rsidRPr="00EA11AF">
        <w:rPr>
          <w:rFonts w:eastAsia="Times New Roman"/>
          <w:b/>
          <w:bCs/>
          <w:sz w:val="22"/>
          <w:szCs w:val="22"/>
          <w:lang w:eastAsia="fr-FR"/>
        </w:rPr>
        <w:t xml:space="preserve">turning down an application </w:t>
      </w:r>
      <w:r w:rsidRPr="00EA11AF">
        <w:rPr>
          <w:rFonts w:eastAsia="Times New Roman"/>
          <w:bCs/>
          <w:sz w:val="22"/>
          <w:szCs w:val="22"/>
          <w:lang w:eastAsia="fr-FR"/>
        </w:rPr>
        <w:t xml:space="preserve">under the residence by investment </w:t>
      </w:r>
      <w:r w:rsidRPr="00960A24">
        <w:rPr>
          <w:rFonts w:eastAsia="Times New Roman"/>
          <w:b/>
          <w:bCs/>
          <w:sz w:val="22"/>
          <w:szCs w:val="22"/>
          <w:lang w:eastAsia="fr-FR"/>
        </w:rPr>
        <w:t>in real estate</w:t>
      </w:r>
      <w:r w:rsidRPr="00EA11AF">
        <w:rPr>
          <w:rFonts w:eastAsia="Times New Roman"/>
          <w:bCs/>
          <w:sz w:val="22"/>
          <w:szCs w:val="22"/>
          <w:lang w:eastAsia="fr-FR"/>
        </w:rPr>
        <w:t xml:space="preserve"> scheme is the failure of the applicant to comply with the </w:t>
      </w:r>
      <w:r>
        <w:rPr>
          <w:rFonts w:eastAsia="Times New Roman"/>
          <w:bCs/>
          <w:sz w:val="22"/>
          <w:szCs w:val="22"/>
          <w:lang w:eastAsia="fr-FR"/>
        </w:rPr>
        <w:t xml:space="preserve">specific </w:t>
      </w:r>
      <w:r w:rsidRPr="00EA11AF">
        <w:rPr>
          <w:rFonts w:eastAsia="Times New Roman"/>
          <w:bCs/>
          <w:sz w:val="22"/>
          <w:szCs w:val="22"/>
          <w:lang w:eastAsia="fr-FR"/>
        </w:rPr>
        <w:t xml:space="preserve">procedure </w:t>
      </w:r>
      <w:r>
        <w:rPr>
          <w:rFonts w:eastAsia="Times New Roman"/>
          <w:bCs/>
          <w:sz w:val="22"/>
          <w:szCs w:val="22"/>
          <w:lang w:eastAsia="fr-FR"/>
        </w:rPr>
        <w:t xml:space="preserve">that must be followed </w:t>
      </w:r>
      <w:r w:rsidRPr="00EA11AF">
        <w:rPr>
          <w:rFonts w:eastAsia="Times New Roman"/>
          <w:bCs/>
          <w:sz w:val="22"/>
          <w:szCs w:val="22"/>
          <w:lang w:eastAsia="fr-FR"/>
        </w:rPr>
        <w:t>for payment of the consideration for the property. There has been a very low application rate for the other two schemes and the stakeholders consulted believe that no applications under these schemes have been turned down to date. Applications for cancellation of a decision on the rejection, withdrawal or renewal of a residence permit (</w:t>
      </w:r>
      <w:r w:rsidRPr="00A52073">
        <w:rPr>
          <w:rFonts w:eastAsia="Times New Roman"/>
          <w:b/>
          <w:bCs/>
          <w:sz w:val="22"/>
          <w:szCs w:val="22"/>
          <w:lang w:eastAsia="fr-FR"/>
        </w:rPr>
        <w:t>appeals</w:t>
      </w:r>
      <w:r w:rsidRPr="00EA11AF">
        <w:rPr>
          <w:rFonts w:eastAsia="Times New Roman"/>
          <w:bCs/>
          <w:sz w:val="22"/>
          <w:szCs w:val="22"/>
          <w:lang w:eastAsia="fr-FR"/>
        </w:rPr>
        <w:t>) must be filed with the competent administrative court within a reasonable period of time and not more than six months from delivery of the contested decision</w:t>
      </w:r>
      <w:r w:rsidR="001C7176">
        <w:rPr>
          <w:rFonts w:eastAsia="Times New Roman"/>
          <w:bCs/>
          <w:sz w:val="22"/>
          <w:szCs w:val="22"/>
          <w:lang w:eastAsia="fr-FR"/>
        </w:rPr>
        <w:t xml:space="preserve"> </w:t>
      </w:r>
      <w:r w:rsidR="001C7176" w:rsidRPr="001C7176">
        <w:rPr>
          <w:rFonts w:eastAsia="Times New Roman"/>
          <w:bCs/>
          <w:sz w:val="22"/>
          <w:szCs w:val="22"/>
          <w:lang w:eastAsia="fr-FR"/>
        </w:rPr>
        <w:t>in accordance with the provisions of Article 15 of Law 3068/2002.</w:t>
      </w:r>
      <w:r w:rsidR="001C7176" w:rsidRPr="001C7176">
        <w:rPr>
          <w:rFonts w:eastAsia="Times New Roman"/>
          <w:bCs/>
          <w:sz w:val="22"/>
          <w:szCs w:val="22"/>
          <w:vertAlign w:val="superscript"/>
          <w:lang w:eastAsia="fr-FR"/>
        </w:rPr>
        <w:footnoteReference w:id="6"/>
      </w:r>
      <w:r w:rsidR="001C7176" w:rsidRPr="001C7176">
        <w:rPr>
          <w:rFonts w:eastAsia="Times New Roman"/>
          <w:bCs/>
          <w:sz w:val="22"/>
          <w:szCs w:val="22"/>
          <w:lang w:eastAsia="fr-FR"/>
        </w:rPr>
        <w:t xml:space="preserve"> </w:t>
      </w:r>
      <w:r w:rsidRPr="00EA11AF">
        <w:rPr>
          <w:rFonts w:eastAsia="Times New Roman"/>
          <w:bCs/>
          <w:sz w:val="22"/>
          <w:szCs w:val="22"/>
          <w:lang w:eastAsia="fr-FR"/>
        </w:rPr>
        <w:t xml:space="preserve">   </w:t>
      </w:r>
    </w:p>
    <w:p w14:paraId="044472C1" w14:textId="77777777" w:rsidR="00826416" w:rsidRDefault="00826416" w:rsidP="00245C83">
      <w:pPr>
        <w:pStyle w:val="MMultilevel"/>
        <w:numPr>
          <w:ilvl w:val="0"/>
          <w:numId w:val="0"/>
        </w:numPr>
        <w:rPr>
          <w:i/>
          <w:u w:val="single"/>
          <w:lang w:val="en-GB"/>
        </w:rPr>
      </w:pPr>
    </w:p>
    <w:p w14:paraId="58C04C4F" w14:textId="76C87BDB" w:rsidR="00245C83" w:rsidRPr="00A52073" w:rsidRDefault="00245C83" w:rsidP="00245C83">
      <w:pPr>
        <w:pStyle w:val="MMultilevel"/>
        <w:numPr>
          <w:ilvl w:val="0"/>
          <w:numId w:val="0"/>
        </w:numPr>
        <w:rPr>
          <w:i/>
          <w:u w:val="single"/>
          <w:lang w:val="en-GB"/>
        </w:rPr>
      </w:pPr>
      <w:bookmarkStart w:id="0" w:name="_GoBack"/>
      <w:bookmarkEnd w:id="0"/>
      <w:r w:rsidRPr="00A52073">
        <w:rPr>
          <w:i/>
          <w:u w:val="single"/>
          <w:lang w:val="en-GB"/>
        </w:rPr>
        <w:lastRenderedPageBreak/>
        <w:t>Security and ex-post checks</w:t>
      </w:r>
    </w:p>
    <w:p w14:paraId="2C5765A4" w14:textId="493FD190" w:rsidR="00BD13EF" w:rsidRDefault="00245C83" w:rsidP="00245C83">
      <w:pPr>
        <w:pStyle w:val="MMultilevel"/>
        <w:numPr>
          <w:ilvl w:val="0"/>
          <w:numId w:val="0"/>
        </w:numPr>
        <w:rPr>
          <w:lang w:val="en-GB"/>
        </w:rPr>
      </w:pPr>
      <w:r w:rsidRPr="00EA11AF">
        <w:rPr>
          <w:lang w:val="en-GB"/>
        </w:rPr>
        <w:t xml:space="preserve">There are </w:t>
      </w:r>
      <w:r w:rsidRPr="00EA11AF">
        <w:rPr>
          <w:b/>
          <w:lang w:val="en-GB"/>
        </w:rPr>
        <w:t>no requirements for a clean criminal record or checks on the origin of the money specifically for the residence by investment schemes</w:t>
      </w:r>
      <w:r w:rsidRPr="00EA11AF">
        <w:rPr>
          <w:lang w:val="en-GB"/>
        </w:rPr>
        <w:t xml:space="preserve">. However, the legislation provides that a residence permit can only be granted to third country nationals who are not considered to pose a threat to public policy, national security or international relations and are not registered in the national databases of undesirable aliens. </w:t>
      </w:r>
      <w:r>
        <w:rPr>
          <w:lang w:val="en-GB"/>
        </w:rPr>
        <w:t xml:space="preserve">It is not clear from the legislation if international crime databases must also be consulted. </w:t>
      </w:r>
      <w:r w:rsidRPr="00EA11AF">
        <w:rPr>
          <w:lang w:val="en-GB"/>
        </w:rPr>
        <w:t>The checks are carried out when the residence permit application is assessed and – where applicable – where there is an application for renewal of the residence permit.</w:t>
      </w:r>
    </w:p>
    <w:p w14:paraId="305761E5" w14:textId="23536D34" w:rsidR="001C7176" w:rsidRDefault="001C7176" w:rsidP="00245C83">
      <w:pPr>
        <w:pStyle w:val="MMultilevel"/>
        <w:numPr>
          <w:ilvl w:val="0"/>
          <w:numId w:val="0"/>
        </w:numPr>
        <w:rPr>
          <w:lang w:val="en-GB"/>
        </w:rPr>
      </w:pPr>
    </w:p>
    <w:p w14:paraId="529123A7" w14:textId="668FC77A" w:rsidR="001C7176" w:rsidRPr="001C7176" w:rsidRDefault="001C7176" w:rsidP="00245C83">
      <w:pPr>
        <w:pStyle w:val="MMultilevel"/>
        <w:numPr>
          <w:ilvl w:val="0"/>
          <w:numId w:val="0"/>
        </w:numPr>
        <w:rPr>
          <w:lang w:val="en-GB"/>
        </w:rPr>
      </w:pPr>
      <w:r>
        <w:rPr>
          <w:lang w:val="en-GB"/>
        </w:rPr>
        <w:t xml:space="preserve">No information on the implementation of </w:t>
      </w:r>
      <w:r>
        <w:rPr>
          <w:b/>
          <w:lang w:val="en-GB"/>
        </w:rPr>
        <w:t xml:space="preserve">ex-post </w:t>
      </w:r>
      <w:r>
        <w:rPr>
          <w:lang w:val="en-GB"/>
        </w:rPr>
        <w:t>checks was retrieved.</w:t>
      </w:r>
    </w:p>
    <w:p w14:paraId="643C4DAA" w14:textId="3CE370F7" w:rsidR="00245C83" w:rsidRPr="00EA11AF" w:rsidRDefault="00245C83" w:rsidP="00A52073">
      <w:pPr>
        <w:widowControl w:val="0"/>
        <w:spacing w:after="0" w:line="240" w:lineRule="auto"/>
        <w:jc w:val="both"/>
      </w:pPr>
    </w:p>
    <w:p w14:paraId="0E834BCE" w14:textId="7A7336E4" w:rsidR="0044770C" w:rsidRPr="00A52073" w:rsidRDefault="0044770C" w:rsidP="00EA11AF">
      <w:pPr>
        <w:widowControl w:val="0"/>
        <w:spacing w:after="0" w:line="240" w:lineRule="auto"/>
        <w:jc w:val="both"/>
        <w:rPr>
          <w:rFonts w:eastAsia="Times New Roman"/>
          <w:bCs/>
          <w:i/>
          <w:color w:val="000000" w:themeColor="text1"/>
          <w:sz w:val="22"/>
          <w:szCs w:val="22"/>
          <w:u w:val="single"/>
          <w:lang w:eastAsia="fr-FR"/>
        </w:rPr>
      </w:pPr>
      <w:r w:rsidRPr="00A52073">
        <w:rPr>
          <w:rFonts w:eastAsia="Times New Roman"/>
          <w:bCs/>
          <w:i/>
          <w:color w:val="000000" w:themeColor="text1"/>
          <w:sz w:val="22"/>
          <w:szCs w:val="22"/>
          <w:u w:val="single"/>
          <w:lang w:eastAsia="fr-FR"/>
        </w:rPr>
        <w:t>Family members</w:t>
      </w:r>
    </w:p>
    <w:p w14:paraId="695C1B86" w14:textId="0BE21FB3" w:rsidR="002251A5" w:rsidRDefault="00690E57" w:rsidP="00EA11AF">
      <w:pPr>
        <w:widowControl w:val="0"/>
        <w:spacing w:after="0" w:line="240" w:lineRule="auto"/>
        <w:jc w:val="both"/>
        <w:rPr>
          <w:rFonts w:eastAsia="Times New Roman"/>
          <w:bCs/>
          <w:color w:val="000000" w:themeColor="text1"/>
          <w:sz w:val="22"/>
          <w:szCs w:val="22"/>
          <w:lang w:eastAsia="fr-FR"/>
        </w:rPr>
      </w:pPr>
      <w:r w:rsidRPr="00EA11AF">
        <w:rPr>
          <w:rFonts w:eastAsia="Times New Roman"/>
          <w:bCs/>
          <w:color w:val="000000" w:themeColor="text1"/>
          <w:sz w:val="22"/>
          <w:szCs w:val="22"/>
          <w:lang w:eastAsia="fr-FR"/>
        </w:rPr>
        <w:t xml:space="preserve">Under </w:t>
      </w:r>
      <w:r w:rsidRPr="00EA11AF">
        <w:rPr>
          <w:rFonts w:eastAsia="Times New Roman"/>
          <w:b/>
          <w:bCs/>
          <w:color w:val="000000" w:themeColor="text1"/>
          <w:sz w:val="22"/>
          <w:szCs w:val="22"/>
          <w:lang w:eastAsia="fr-FR"/>
        </w:rPr>
        <w:t>all three schemes</w:t>
      </w:r>
      <w:r w:rsidRPr="00EA11AF">
        <w:rPr>
          <w:rFonts w:eastAsia="Times New Roman"/>
          <w:bCs/>
          <w:color w:val="000000" w:themeColor="text1"/>
          <w:sz w:val="22"/>
          <w:szCs w:val="22"/>
          <w:lang w:eastAsia="fr-FR"/>
        </w:rPr>
        <w:t xml:space="preserve">, the </w:t>
      </w:r>
      <w:r w:rsidRPr="00EA11AF">
        <w:rPr>
          <w:rFonts w:eastAsia="Times New Roman"/>
          <w:b/>
          <w:bCs/>
          <w:color w:val="000000" w:themeColor="text1"/>
          <w:sz w:val="22"/>
          <w:szCs w:val="22"/>
          <w:lang w:eastAsia="fr-FR"/>
        </w:rPr>
        <w:t>family members</w:t>
      </w:r>
      <w:r w:rsidRPr="00EA11AF">
        <w:rPr>
          <w:rFonts w:eastAsia="Times New Roman"/>
          <w:bCs/>
          <w:color w:val="000000" w:themeColor="text1"/>
          <w:sz w:val="22"/>
          <w:szCs w:val="22"/>
          <w:lang w:eastAsia="fr-FR"/>
        </w:rPr>
        <w:t xml:space="preserve"> of the investor and – in the case of the residence by investment which will have a positive impact on national growth and the economy and the residence by strategic investment schemes –</w:t>
      </w:r>
      <w:r w:rsidR="00C52CD4">
        <w:rPr>
          <w:rFonts w:eastAsia="Times New Roman"/>
          <w:bCs/>
          <w:color w:val="000000" w:themeColor="text1"/>
          <w:sz w:val="22"/>
          <w:szCs w:val="22"/>
          <w:lang w:eastAsia="fr-FR"/>
        </w:rPr>
        <w:t xml:space="preserve"> </w:t>
      </w:r>
      <w:r w:rsidRPr="00EA11AF">
        <w:rPr>
          <w:rFonts w:eastAsia="Times New Roman"/>
          <w:b/>
          <w:bCs/>
          <w:color w:val="000000" w:themeColor="text1"/>
          <w:sz w:val="22"/>
          <w:szCs w:val="22"/>
          <w:lang w:eastAsia="fr-FR"/>
        </w:rPr>
        <w:t>experts/executives</w:t>
      </w:r>
      <w:r w:rsidRPr="00EA11AF">
        <w:rPr>
          <w:rFonts w:eastAsia="Times New Roman"/>
          <w:bCs/>
          <w:color w:val="000000" w:themeColor="text1"/>
          <w:sz w:val="22"/>
          <w:szCs w:val="22"/>
          <w:lang w:eastAsia="fr-FR"/>
        </w:rPr>
        <w:t xml:space="preserve">, can apply for an individual residence permit, which </w:t>
      </w:r>
      <w:r w:rsidR="00C52CD4">
        <w:rPr>
          <w:rFonts w:eastAsia="Times New Roman"/>
          <w:bCs/>
          <w:color w:val="000000" w:themeColor="text1"/>
          <w:sz w:val="22"/>
          <w:szCs w:val="22"/>
          <w:lang w:eastAsia="fr-FR"/>
        </w:rPr>
        <w:t xml:space="preserve">remains </w:t>
      </w:r>
      <w:r w:rsidRPr="00EA11AF">
        <w:rPr>
          <w:rFonts w:eastAsia="Times New Roman"/>
          <w:bCs/>
          <w:color w:val="000000" w:themeColor="text1"/>
          <w:sz w:val="22"/>
          <w:szCs w:val="22"/>
          <w:lang w:eastAsia="fr-FR"/>
        </w:rPr>
        <w:t>valid for as long a</w:t>
      </w:r>
      <w:r w:rsidR="00C52CD4">
        <w:rPr>
          <w:rFonts w:eastAsia="Times New Roman"/>
          <w:bCs/>
          <w:color w:val="000000" w:themeColor="text1"/>
          <w:sz w:val="22"/>
          <w:szCs w:val="22"/>
          <w:lang w:eastAsia="fr-FR"/>
        </w:rPr>
        <w:t>s that of</w:t>
      </w:r>
      <w:r w:rsidRPr="00EA11AF">
        <w:rPr>
          <w:rFonts w:eastAsia="Times New Roman"/>
          <w:bCs/>
          <w:color w:val="000000" w:themeColor="text1"/>
          <w:sz w:val="22"/>
          <w:szCs w:val="22"/>
          <w:lang w:eastAsia="fr-FR"/>
        </w:rPr>
        <w:t xml:space="preserve"> the main beneficiary. For the purposes of the residence by investment in real estate scheme, family members are defined in the legislation as</w:t>
      </w:r>
      <w:r w:rsidR="00C52CD4">
        <w:rPr>
          <w:rFonts w:eastAsia="Times New Roman"/>
          <w:bCs/>
          <w:color w:val="000000" w:themeColor="text1"/>
          <w:sz w:val="22"/>
          <w:szCs w:val="22"/>
          <w:lang w:eastAsia="fr-FR"/>
        </w:rPr>
        <w:t>:</w:t>
      </w:r>
      <w:r w:rsidRPr="00EA11AF">
        <w:rPr>
          <w:rFonts w:eastAsia="Times New Roman"/>
          <w:bCs/>
          <w:color w:val="000000" w:themeColor="text1"/>
          <w:sz w:val="22"/>
          <w:szCs w:val="22"/>
          <w:lang w:eastAsia="fr-FR"/>
        </w:rPr>
        <w:t xml:space="preserve"> a) the spouse</w:t>
      </w:r>
      <w:r w:rsidR="00C52CD4">
        <w:rPr>
          <w:rFonts w:eastAsia="Times New Roman"/>
          <w:bCs/>
          <w:color w:val="000000" w:themeColor="text1"/>
          <w:sz w:val="22"/>
          <w:szCs w:val="22"/>
          <w:lang w:eastAsia="fr-FR"/>
        </w:rPr>
        <w:t>;</w:t>
      </w:r>
      <w:r w:rsidRPr="00EA11AF">
        <w:rPr>
          <w:rFonts w:eastAsia="Times New Roman"/>
          <w:bCs/>
          <w:color w:val="000000" w:themeColor="text1"/>
          <w:sz w:val="22"/>
          <w:szCs w:val="22"/>
          <w:lang w:eastAsia="fr-FR"/>
        </w:rPr>
        <w:t xml:space="preserve"> b) the direct descendants of both spouses or of either spouse, who are under 21 years of age; d) direct ascendants of the spouses. For the purposes of the residence by investment which will have a positive impact on national growth and the economy and the residence by strategic investment schemes, family members are defined as a) the spouse</w:t>
      </w:r>
      <w:r w:rsidR="00C52CD4">
        <w:rPr>
          <w:rFonts w:eastAsia="Times New Roman"/>
          <w:bCs/>
          <w:color w:val="000000" w:themeColor="text1"/>
          <w:sz w:val="22"/>
          <w:szCs w:val="22"/>
          <w:lang w:eastAsia="fr-FR"/>
        </w:rPr>
        <w:t>;</w:t>
      </w:r>
      <w:r w:rsidRPr="00EA11AF">
        <w:rPr>
          <w:rFonts w:eastAsia="Times New Roman"/>
          <w:bCs/>
          <w:color w:val="000000" w:themeColor="text1"/>
          <w:sz w:val="22"/>
          <w:szCs w:val="22"/>
          <w:lang w:eastAsia="fr-FR"/>
        </w:rPr>
        <w:t xml:space="preserve"> b) the unmarried children of the spouse under 21 years of age</w:t>
      </w:r>
      <w:r w:rsidR="00C52CD4">
        <w:rPr>
          <w:rFonts w:eastAsia="Times New Roman"/>
          <w:bCs/>
          <w:color w:val="000000" w:themeColor="text1"/>
          <w:sz w:val="22"/>
          <w:szCs w:val="22"/>
          <w:lang w:eastAsia="fr-FR"/>
        </w:rPr>
        <w:t>;</w:t>
      </w:r>
      <w:r w:rsidRPr="00EA11AF">
        <w:rPr>
          <w:rFonts w:eastAsia="Times New Roman"/>
          <w:bCs/>
          <w:color w:val="000000" w:themeColor="text1"/>
          <w:sz w:val="22"/>
          <w:szCs w:val="22"/>
          <w:lang w:eastAsia="fr-FR"/>
        </w:rPr>
        <w:t xml:space="preserve"> c) the unmarried children of the sponsor or of the spouse, provided the</w:t>
      </w:r>
      <w:r w:rsidR="0095724E">
        <w:rPr>
          <w:rFonts w:eastAsia="Times New Roman"/>
          <w:bCs/>
          <w:color w:val="000000" w:themeColor="text1"/>
          <w:sz w:val="22"/>
          <w:szCs w:val="22"/>
          <w:lang w:eastAsia="fr-FR"/>
        </w:rPr>
        <w:t xml:space="preserve"> sponsor or spouse have legal</w:t>
      </w:r>
      <w:r w:rsidRPr="00EA11AF">
        <w:rPr>
          <w:rFonts w:eastAsia="Times New Roman"/>
          <w:bCs/>
          <w:color w:val="000000" w:themeColor="text1"/>
          <w:sz w:val="22"/>
          <w:szCs w:val="22"/>
          <w:lang w:eastAsia="fr-FR"/>
        </w:rPr>
        <w:t xml:space="preserve"> custody</w:t>
      </w:r>
      <w:r w:rsidR="0095724E">
        <w:rPr>
          <w:rFonts w:eastAsia="Times New Roman"/>
          <w:bCs/>
          <w:color w:val="000000" w:themeColor="text1"/>
          <w:sz w:val="22"/>
          <w:szCs w:val="22"/>
          <w:lang w:eastAsia="fr-FR"/>
        </w:rPr>
        <w:t>;</w:t>
      </w:r>
      <w:r w:rsidRPr="00EA11AF">
        <w:rPr>
          <w:rFonts w:eastAsia="Times New Roman"/>
          <w:bCs/>
          <w:color w:val="000000" w:themeColor="text1"/>
          <w:sz w:val="22"/>
          <w:szCs w:val="22"/>
          <w:lang w:eastAsia="fr-FR"/>
        </w:rPr>
        <w:t xml:space="preserve"> d) ascendants </w:t>
      </w:r>
      <w:r w:rsidR="0095724E">
        <w:rPr>
          <w:rFonts w:eastAsia="Times New Roman"/>
          <w:bCs/>
          <w:color w:val="000000" w:themeColor="text1"/>
          <w:sz w:val="22"/>
          <w:szCs w:val="22"/>
          <w:lang w:eastAsia="fr-FR"/>
        </w:rPr>
        <w:t xml:space="preserve">in the </w:t>
      </w:r>
      <w:r w:rsidRPr="00EA11AF">
        <w:rPr>
          <w:rFonts w:eastAsia="Times New Roman"/>
          <w:bCs/>
          <w:color w:val="000000" w:themeColor="text1"/>
          <w:sz w:val="22"/>
          <w:szCs w:val="22"/>
          <w:lang w:eastAsia="fr-FR"/>
        </w:rPr>
        <w:t>first degree of the spouses.</w:t>
      </w:r>
    </w:p>
    <w:p w14:paraId="3F895286" w14:textId="122FC376" w:rsidR="001C7176" w:rsidRDefault="001C7176" w:rsidP="00EA11AF">
      <w:pPr>
        <w:widowControl w:val="0"/>
        <w:spacing w:after="0" w:line="240" w:lineRule="auto"/>
        <w:jc w:val="both"/>
        <w:rPr>
          <w:rFonts w:eastAsia="Times New Roman"/>
          <w:bCs/>
          <w:color w:val="000000" w:themeColor="text1"/>
          <w:sz w:val="22"/>
          <w:szCs w:val="22"/>
          <w:lang w:eastAsia="fr-FR"/>
        </w:rPr>
      </w:pPr>
    </w:p>
    <w:p w14:paraId="4D6A451B" w14:textId="7A9BCBAF" w:rsidR="001C7176" w:rsidRDefault="001C7176" w:rsidP="00EA11AF">
      <w:pPr>
        <w:widowControl w:val="0"/>
        <w:spacing w:after="0" w:line="240" w:lineRule="auto"/>
        <w:jc w:val="both"/>
        <w:rPr>
          <w:rFonts w:eastAsia="Times New Roman"/>
          <w:bCs/>
          <w:color w:val="000000" w:themeColor="text1"/>
          <w:sz w:val="22"/>
          <w:szCs w:val="22"/>
          <w:lang w:eastAsia="fr-FR"/>
        </w:rPr>
      </w:pPr>
      <w:r>
        <w:rPr>
          <w:rFonts w:eastAsia="Times New Roman"/>
          <w:bCs/>
          <w:color w:val="000000" w:themeColor="text1"/>
          <w:sz w:val="22"/>
          <w:szCs w:val="22"/>
          <w:lang w:eastAsia="fr-FR"/>
        </w:rPr>
        <w:t>F</w:t>
      </w:r>
      <w:r w:rsidRPr="001C7176">
        <w:rPr>
          <w:rFonts w:eastAsia="Times New Roman"/>
          <w:bCs/>
          <w:color w:val="000000" w:themeColor="text1"/>
          <w:sz w:val="22"/>
          <w:szCs w:val="22"/>
          <w:lang w:eastAsia="fr-FR"/>
        </w:rPr>
        <w:t>amily members are not obliged to submit their application for initial residence permit simultaneously with the investor, they have the option to submit it subsequently, whenever they enter the country. Family members have the same obligation pertaining to the collection of biometric data: the requirement to provide their fingerprints applies to all third country nationals over six years old and the digital signature requirement applies to all citizens over the age of twelve. Recent family status certificate from foreign authorities which certifies the family relationship must be submitted in addition to the other documents that must be submitted when applying for a residence permit.</w:t>
      </w:r>
      <w:r w:rsidRPr="001C7176">
        <w:rPr>
          <w:rFonts w:eastAsia="Times New Roman"/>
          <w:bCs/>
          <w:color w:val="000000" w:themeColor="text1"/>
          <w:sz w:val="22"/>
          <w:szCs w:val="22"/>
          <w:vertAlign w:val="superscript"/>
          <w:lang w:eastAsia="fr-FR"/>
        </w:rPr>
        <w:footnoteReference w:id="7"/>
      </w:r>
      <w:r>
        <w:rPr>
          <w:rFonts w:eastAsia="Times New Roman"/>
          <w:bCs/>
          <w:color w:val="000000" w:themeColor="text1"/>
          <w:sz w:val="22"/>
          <w:szCs w:val="22"/>
          <w:lang w:eastAsia="fr-FR"/>
        </w:rPr>
        <w:t xml:space="preserve"> </w:t>
      </w:r>
      <w:r w:rsidRPr="001C7176">
        <w:rPr>
          <w:rFonts w:eastAsia="Times New Roman"/>
          <w:bCs/>
          <w:color w:val="000000" w:themeColor="text1"/>
          <w:sz w:val="22"/>
          <w:szCs w:val="22"/>
          <w:lang w:eastAsia="fr-FR"/>
        </w:rPr>
        <w:t>The residence permit shall be valid for as long as the main beneficiary’s own residence permit is</w:t>
      </w:r>
      <w:r>
        <w:rPr>
          <w:rFonts w:eastAsia="Times New Roman"/>
          <w:bCs/>
          <w:color w:val="000000" w:themeColor="text1"/>
          <w:sz w:val="22"/>
          <w:szCs w:val="22"/>
          <w:lang w:eastAsia="fr-FR"/>
        </w:rPr>
        <w:t>.</w:t>
      </w:r>
    </w:p>
    <w:p w14:paraId="226EDEA7" w14:textId="77777777" w:rsidR="00C52CD4" w:rsidRPr="00EA11AF" w:rsidRDefault="00C52CD4" w:rsidP="00EA11AF">
      <w:pPr>
        <w:widowControl w:val="0"/>
        <w:spacing w:after="0" w:line="240" w:lineRule="auto"/>
        <w:jc w:val="both"/>
        <w:rPr>
          <w:rFonts w:eastAsia="Times New Roman"/>
          <w:bCs/>
          <w:color w:val="000000" w:themeColor="text1"/>
          <w:sz w:val="22"/>
          <w:szCs w:val="22"/>
          <w:lang w:eastAsia="fr-FR"/>
        </w:rPr>
      </w:pPr>
    </w:p>
    <w:p w14:paraId="49C8DE3A" w14:textId="7A7AB1D8" w:rsidR="00E4689C" w:rsidRPr="00A52073" w:rsidRDefault="00E4689C" w:rsidP="00EA11AF">
      <w:pPr>
        <w:widowControl w:val="0"/>
        <w:spacing w:after="0" w:line="240" w:lineRule="auto"/>
        <w:jc w:val="both"/>
        <w:rPr>
          <w:rFonts w:eastAsia="Times New Roman"/>
          <w:bCs/>
          <w:i/>
          <w:color w:val="000000" w:themeColor="text1"/>
          <w:sz w:val="22"/>
          <w:szCs w:val="22"/>
          <w:u w:val="single"/>
          <w:lang w:eastAsia="fr-FR"/>
        </w:rPr>
      </w:pPr>
      <w:r w:rsidRPr="00A52073">
        <w:rPr>
          <w:rFonts w:eastAsia="Times New Roman"/>
          <w:bCs/>
          <w:i/>
          <w:color w:val="000000" w:themeColor="text1"/>
          <w:sz w:val="22"/>
          <w:szCs w:val="22"/>
          <w:u w:val="single"/>
          <w:lang w:eastAsia="fr-FR"/>
        </w:rPr>
        <w:t>Monitoring of the proceedings and the authorities involved</w:t>
      </w:r>
    </w:p>
    <w:p w14:paraId="0A6A86D2" w14:textId="5A3D253A" w:rsidR="005C73FF" w:rsidRDefault="005C73FF" w:rsidP="00EA11AF">
      <w:pPr>
        <w:widowControl w:val="0"/>
        <w:spacing w:after="0" w:line="240" w:lineRule="auto"/>
        <w:jc w:val="both"/>
        <w:rPr>
          <w:rFonts w:eastAsia="Times New Roman"/>
          <w:bCs/>
          <w:color w:val="000000" w:themeColor="text1"/>
          <w:sz w:val="22"/>
          <w:szCs w:val="22"/>
          <w:lang w:eastAsia="fr-FR"/>
        </w:rPr>
      </w:pPr>
      <w:r>
        <w:rPr>
          <w:rFonts w:eastAsia="Times New Roman"/>
          <w:bCs/>
          <w:color w:val="000000" w:themeColor="text1"/>
          <w:sz w:val="22"/>
          <w:szCs w:val="22"/>
          <w:lang w:eastAsia="fr-FR"/>
        </w:rPr>
        <w:t xml:space="preserve">There is </w:t>
      </w:r>
      <w:r w:rsidRPr="00EA11AF">
        <w:rPr>
          <w:rFonts w:eastAsia="Times New Roman"/>
          <w:b/>
          <w:bCs/>
          <w:color w:val="000000" w:themeColor="text1"/>
          <w:sz w:val="22"/>
          <w:szCs w:val="22"/>
          <w:lang w:eastAsia="fr-FR"/>
        </w:rPr>
        <w:t xml:space="preserve">no cap/limit for the number of </w:t>
      </w:r>
      <w:r w:rsidR="002B4512">
        <w:rPr>
          <w:rFonts w:eastAsia="Times New Roman"/>
          <w:b/>
          <w:bCs/>
          <w:color w:val="000000" w:themeColor="text1"/>
          <w:sz w:val="22"/>
          <w:szCs w:val="22"/>
          <w:lang w:eastAsia="fr-FR"/>
        </w:rPr>
        <w:t xml:space="preserve">successful </w:t>
      </w:r>
      <w:r w:rsidRPr="00EA11AF">
        <w:rPr>
          <w:rFonts w:eastAsia="Times New Roman"/>
          <w:b/>
          <w:bCs/>
          <w:color w:val="000000" w:themeColor="text1"/>
          <w:sz w:val="22"/>
          <w:szCs w:val="22"/>
          <w:lang w:eastAsia="fr-FR"/>
        </w:rPr>
        <w:t>applic</w:t>
      </w:r>
      <w:r w:rsidR="0095724E">
        <w:rPr>
          <w:rFonts w:eastAsia="Times New Roman"/>
          <w:b/>
          <w:bCs/>
          <w:color w:val="000000" w:themeColor="text1"/>
          <w:sz w:val="22"/>
          <w:szCs w:val="22"/>
          <w:lang w:eastAsia="fr-FR"/>
        </w:rPr>
        <w:t>ation</w:t>
      </w:r>
      <w:r w:rsidRPr="00EA11AF">
        <w:rPr>
          <w:rFonts w:eastAsia="Times New Roman"/>
          <w:b/>
          <w:bCs/>
          <w:color w:val="000000" w:themeColor="text1"/>
          <w:sz w:val="22"/>
          <w:szCs w:val="22"/>
          <w:lang w:eastAsia="fr-FR"/>
        </w:rPr>
        <w:t>s</w:t>
      </w:r>
      <w:r>
        <w:rPr>
          <w:rFonts w:eastAsia="Times New Roman"/>
          <w:bCs/>
          <w:color w:val="000000" w:themeColor="text1"/>
          <w:sz w:val="22"/>
          <w:szCs w:val="22"/>
          <w:lang w:eastAsia="fr-FR"/>
        </w:rPr>
        <w:t xml:space="preserve"> under the three schemes.</w:t>
      </w:r>
    </w:p>
    <w:p w14:paraId="76C9F59D" w14:textId="3CE0762E" w:rsidR="00BD13EF" w:rsidRDefault="00BD13EF" w:rsidP="00EA11AF">
      <w:pPr>
        <w:widowControl w:val="0"/>
        <w:spacing w:after="0" w:line="240" w:lineRule="auto"/>
        <w:jc w:val="both"/>
        <w:rPr>
          <w:rFonts w:eastAsia="Times New Roman"/>
          <w:bCs/>
          <w:color w:val="000000" w:themeColor="text1"/>
          <w:sz w:val="22"/>
          <w:szCs w:val="22"/>
          <w:lang w:eastAsia="fr-FR"/>
        </w:rPr>
      </w:pPr>
    </w:p>
    <w:p w14:paraId="6CF39DDC" w14:textId="431C2F57" w:rsidR="00BD13EF" w:rsidRPr="00EA11AF" w:rsidRDefault="00BD13EF" w:rsidP="00BD13EF">
      <w:pPr>
        <w:pStyle w:val="MMultilevel"/>
        <w:numPr>
          <w:ilvl w:val="0"/>
          <w:numId w:val="0"/>
        </w:numPr>
        <w:tabs>
          <w:tab w:val="left" w:pos="142"/>
        </w:tabs>
        <w:rPr>
          <w:bCs w:val="0"/>
        </w:rPr>
      </w:pPr>
      <w:r w:rsidRPr="00EA11AF">
        <w:t xml:space="preserve">The legislation does not provide for any scrutiny mechanisms to monitor the actions of the competent authorities different from the appeals that can be filed against their decisions. </w:t>
      </w:r>
      <w:r w:rsidR="00446A35">
        <w:t>In addition, t</w:t>
      </w:r>
      <w:r w:rsidRPr="00EA11AF">
        <w:t>he stakeholders consulted have</w:t>
      </w:r>
      <w:r w:rsidR="00446A35">
        <w:t xml:space="preserve"> not</w:t>
      </w:r>
      <w:r w:rsidRPr="00EA11AF">
        <w:t xml:space="preserve"> been entirely clear about the scrutiny mechanisms or the reporting obligations in place.</w:t>
      </w:r>
      <w:r w:rsidR="001C7176" w:rsidRPr="00A52073">
        <w:rPr>
          <w:vertAlign w:val="superscript"/>
        </w:rPr>
        <w:footnoteReference w:id="8"/>
      </w:r>
    </w:p>
    <w:p w14:paraId="0914F997" w14:textId="77777777" w:rsidR="00BD13EF" w:rsidRDefault="00BD13EF" w:rsidP="00EA11AF">
      <w:pPr>
        <w:pStyle w:val="MMultilevel"/>
        <w:numPr>
          <w:ilvl w:val="0"/>
          <w:numId w:val="0"/>
        </w:numPr>
        <w:tabs>
          <w:tab w:val="left" w:pos="142"/>
        </w:tabs>
      </w:pPr>
    </w:p>
    <w:p w14:paraId="24CCF348" w14:textId="6842764C" w:rsidR="00BD13EF" w:rsidRPr="00A52073" w:rsidRDefault="00BD13EF" w:rsidP="00EA11AF">
      <w:pPr>
        <w:pStyle w:val="MMultilevel"/>
        <w:numPr>
          <w:ilvl w:val="0"/>
          <w:numId w:val="0"/>
        </w:numPr>
        <w:rPr>
          <w:i/>
          <w:u w:val="single"/>
          <w:lang w:val="en-GB"/>
        </w:rPr>
      </w:pPr>
      <w:r w:rsidRPr="00A52073">
        <w:rPr>
          <w:i/>
          <w:u w:val="single"/>
          <w:lang w:val="en-GB"/>
        </w:rPr>
        <w:t>Rights</w:t>
      </w:r>
    </w:p>
    <w:p w14:paraId="5379AD73" w14:textId="6429707A" w:rsidR="00C57907" w:rsidRPr="00EA11AF" w:rsidRDefault="00F17065" w:rsidP="00EA11AF">
      <w:pPr>
        <w:pStyle w:val="MMultilevel"/>
        <w:numPr>
          <w:ilvl w:val="0"/>
          <w:numId w:val="0"/>
        </w:numPr>
        <w:rPr>
          <w:i/>
          <w:lang w:val="en-GB"/>
        </w:rPr>
      </w:pPr>
      <w:r w:rsidRPr="00EA11AF">
        <w:rPr>
          <w:lang w:val="en-GB"/>
        </w:rPr>
        <w:t>All persons</w:t>
      </w:r>
      <w:r w:rsidR="00B70387" w:rsidRPr="00EA11AF">
        <w:rPr>
          <w:lang w:val="en-GB"/>
        </w:rPr>
        <w:t xml:space="preserve"> (including the family members of the investors)</w:t>
      </w:r>
      <w:r w:rsidRPr="00EA11AF">
        <w:rPr>
          <w:lang w:val="en-GB"/>
        </w:rPr>
        <w:t xml:space="preserve"> that are granted a residence permit under these schemes </w:t>
      </w:r>
      <w:r w:rsidR="00C57907" w:rsidRPr="00EA11AF">
        <w:rPr>
          <w:lang w:val="en-GB"/>
        </w:rPr>
        <w:t xml:space="preserve">enjoy </w:t>
      </w:r>
      <w:r w:rsidR="00C57907" w:rsidRPr="00EA11AF">
        <w:rPr>
          <w:b/>
          <w:lang w:val="en-GB"/>
        </w:rPr>
        <w:t xml:space="preserve">free movement within the Schengen </w:t>
      </w:r>
      <w:r w:rsidR="00D07F5E" w:rsidRPr="00EA11AF">
        <w:rPr>
          <w:b/>
          <w:lang w:val="en-GB"/>
        </w:rPr>
        <w:t>Area</w:t>
      </w:r>
      <w:r w:rsidR="00D07F5E" w:rsidRPr="00EA11AF">
        <w:rPr>
          <w:lang w:val="en-GB"/>
        </w:rPr>
        <w:t xml:space="preserve"> </w:t>
      </w:r>
      <w:r w:rsidR="00C57907" w:rsidRPr="00EA11AF">
        <w:rPr>
          <w:lang w:val="en-GB"/>
        </w:rPr>
        <w:t xml:space="preserve">for up to </w:t>
      </w:r>
      <w:r w:rsidR="00D07F5E" w:rsidRPr="00EA11AF">
        <w:rPr>
          <w:lang w:val="en-GB"/>
        </w:rPr>
        <w:t xml:space="preserve">three </w:t>
      </w:r>
      <w:r w:rsidR="00C57907" w:rsidRPr="00EA11AF">
        <w:rPr>
          <w:lang w:val="en-GB"/>
        </w:rPr>
        <w:t xml:space="preserve">months within a </w:t>
      </w:r>
      <w:r w:rsidR="00D07F5E" w:rsidRPr="00EA11AF">
        <w:rPr>
          <w:lang w:val="en-GB"/>
        </w:rPr>
        <w:t>six-month</w:t>
      </w:r>
      <w:r w:rsidR="00C57907" w:rsidRPr="00EA11AF">
        <w:rPr>
          <w:lang w:val="en-GB"/>
        </w:rPr>
        <w:t xml:space="preserve"> period. They also have </w:t>
      </w:r>
      <w:r w:rsidR="00C57907" w:rsidRPr="00EA11AF">
        <w:rPr>
          <w:b/>
          <w:lang w:val="en-GB"/>
        </w:rPr>
        <w:t>access to public education equal to that of Greek nationals</w:t>
      </w:r>
      <w:r w:rsidR="00C57907" w:rsidRPr="00EA11AF">
        <w:rPr>
          <w:lang w:val="en-GB"/>
        </w:rPr>
        <w:t xml:space="preserve">. If they make use of healthcare services, this is covered by their private insurance as it is a requirement of the schemes that the beneficiaries have insurance that covers their healthcare and medical expenses. </w:t>
      </w:r>
    </w:p>
    <w:p w14:paraId="48D99982" w14:textId="77777777" w:rsidR="00D07F5E" w:rsidRPr="00EA11AF" w:rsidRDefault="00D07F5E" w:rsidP="00EA11AF">
      <w:pPr>
        <w:pStyle w:val="MMultilevel"/>
        <w:numPr>
          <w:ilvl w:val="0"/>
          <w:numId w:val="0"/>
        </w:numPr>
        <w:ind w:left="425"/>
        <w:rPr>
          <w:lang w:val="en-GB"/>
        </w:rPr>
      </w:pPr>
    </w:p>
    <w:p w14:paraId="3AE1BBC3" w14:textId="3580892A" w:rsidR="002251A5" w:rsidRDefault="00BF2205" w:rsidP="00EA11AF">
      <w:pPr>
        <w:pStyle w:val="MMultilevel"/>
        <w:numPr>
          <w:ilvl w:val="0"/>
          <w:numId w:val="0"/>
        </w:numPr>
        <w:rPr>
          <w:lang w:val="en-GB"/>
        </w:rPr>
      </w:pPr>
      <w:r>
        <w:rPr>
          <w:lang w:val="en-GB"/>
        </w:rPr>
        <w:lastRenderedPageBreak/>
        <w:t xml:space="preserve">It should be noted that </w:t>
      </w:r>
      <w:r w:rsidR="00C57907" w:rsidRPr="00EA11AF">
        <w:rPr>
          <w:lang w:val="en-GB"/>
        </w:rPr>
        <w:t xml:space="preserve">beneficiaries of the residence by investment in real estate scheme do not have the right to access any type of employment however ‘employment’ in this context does not include the exercise of economic activity in the capacity of a shareholder or Chief Executive Officer of companies established before the application for a residence permit under this scheme. Moreover, beneficiaries of the residence by strategic investment and residence by investment which has a positive impact on national growth and the economy schemes have </w:t>
      </w:r>
      <w:r w:rsidR="00C57907" w:rsidRPr="00EA11AF">
        <w:rPr>
          <w:b/>
          <w:lang w:val="en-GB"/>
        </w:rPr>
        <w:t>access to the exercise of investment activity</w:t>
      </w:r>
      <w:r w:rsidR="00C57907" w:rsidRPr="00EA11AF">
        <w:rPr>
          <w:lang w:val="en-GB"/>
        </w:rPr>
        <w:t xml:space="preserve">, while the executives of the investment have access to </w:t>
      </w:r>
      <w:r w:rsidR="00C57907" w:rsidRPr="00EA11AF">
        <w:rPr>
          <w:b/>
          <w:lang w:val="en-GB"/>
        </w:rPr>
        <w:t>dependent employment for the needs of the investment</w:t>
      </w:r>
      <w:r w:rsidR="00C57907" w:rsidRPr="00EA11AF">
        <w:rPr>
          <w:lang w:val="en-GB"/>
        </w:rPr>
        <w:t>.</w:t>
      </w:r>
    </w:p>
    <w:p w14:paraId="75DD8CB0" w14:textId="77777777" w:rsidR="00CE11AC" w:rsidRDefault="00CE11AC" w:rsidP="00EA11AF">
      <w:pPr>
        <w:pStyle w:val="MMultilevel"/>
        <w:numPr>
          <w:ilvl w:val="0"/>
          <w:numId w:val="0"/>
        </w:numPr>
        <w:rPr>
          <w:lang w:val="en-GB"/>
        </w:rPr>
      </w:pPr>
    </w:p>
    <w:p w14:paraId="2E99B348" w14:textId="77777777" w:rsidR="000308A2" w:rsidRDefault="000308A2" w:rsidP="000308A2">
      <w:pPr>
        <w:pStyle w:val="MBT"/>
        <w:rPr>
          <w:lang w:val="en-GB"/>
        </w:rPr>
      </w:pPr>
      <w:r>
        <w:rPr>
          <w:lang w:val="en-GB"/>
        </w:rPr>
        <w:t>No other benefits have been identified and no legal or policy instruments provide that the beneficiaries of the three schemes have a special tax status.</w:t>
      </w:r>
    </w:p>
    <w:p w14:paraId="392CE17E" w14:textId="4F6B438F" w:rsidR="00D137C2" w:rsidRPr="00EA11AF" w:rsidRDefault="00D137C2" w:rsidP="00A52073">
      <w:pPr>
        <w:pStyle w:val="MMultilevel"/>
        <w:numPr>
          <w:ilvl w:val="0"/>
          <w:numId w:val="0"/>
        </w:numPr>
        <w:rPr>
          <w:b/>
          <w:i/>
          <w:sz w:val="20"/>
          <w:szCs w:val="20"/>
        </w:rPr>
      </w:pPr>
      <w:bookmarkStart w:id="1" w:name="_Hlk512356075"/>
    </w:p>
    <w:bookmarkEnd w:id="1"/>
    <w:p w14:paraId="5D697C81" w14:textId="7099AA42" w:rsidR="00D8511D" w:rsidRPr="00EA11AF" w:rsidRDefault="005C656C" w:rsidP="00A52073">
      <w:pPr>
        <w:spacing w:after="0" w:line="240" w:lineRule="auto"/>
        <w:rPr>
          <w:b/>
          <w:i/>
          <w:sz w:val="22"/>
          <w:szCs w:val="22"/>
        </w:rPr>
      </w:pPr>
      <w:r w:rsidRPr="00EA11AF">
        <w:rPr>
          <w:b/>
          <w:i/>
          <w:sz w:val="22"/>
          <w:szCs w:val="22"/>
        </w:rPr>
        <w:t>Other matters</w:t>
      </w:r>
    </w:p>
    <w:p w14:paraId="295ECE07" w14:textId="77777777" w:rsidR="00CE11AC" w:rsidRDefault="00CE11AC" w:rsidP="00A52073">
      <w:pPr>
        <w:spacing w:after="0" w:line="240" w:lineRule="auto"/>
        <w:jc w:val="both"/>
        <w:rPr>
          <w:i/>
          <w:sz w:val="22"/>
          <w:szCs w:val="22"/>
        </w:rPr>
      </w:pPr>
    </w:p>
    <w:p w14:paraId="0FA77DA5" w14:textId="0EFD6029" w:rsidR="00D137C2" w:rsidRPr="00A52073" w:rsidRDefault="00B41EC2" w:rsidP="00EA11AF">
      <w:pPr>
        <w:spacing w:after="0" w:line="240" w:lineRule="auto"/>
        <w:jc w:val="both"/>
        <w:rPr>
          <w:i/>
          <w:sz w:val="22"/>
          <w:szCs w:val="22"/>
          <w:u w:val="single"/>
        </w:rPr>
      </w:pPr>
      <w:r w:rsidRPr="00A52073">
        <w:rPr>
          <w:i/>
          <w:sz w:val="22"/>
          <w:szCs w:val="22"/>
          <w:u w:val="single"/>
        </w:rPr>
        <w:t>Link with citizenship</w:t>
      </w:r>
    </w:p>
    <w:p w14:paraId="67993C3C" w14:textId="1899429C" w:rsidR="00D07F5E" w:rsidRPr="00EA11AF" w:rsidRDefault="00AC0F03" w:rsidP="00EA11AF">
      <w:pPr>
        <w:pStyle w:val="MMultilevel"/>
        <w:numPr>
          <w:ilvl w:val="0"/>
          <w:numId w:val="0"/>
        </w:numPr>
      </w:pPr>
      <w:bookmarkStart w:id="2" w:name="_Hlk512356128"/>
      <w:r w:rsidRPr="00EA11AF">
        <w:rPr>
          <w:lang w:val="en-GB"/>
        </w:rPr>
        <w:t xml:space="preserve">The legal framework in Greece </w:t>
      </w:r>
      <w:r w:rsidRPr="00826416">
        <w:rPr>
          <w:b/>
          <w:lang w:val="en-GB"/>
        </w:rPr>
        <w:t>d</w:t>
      </w:r>
      <w:r w:rsidRPr="00EA11AF">
        <w:rPr>
          <w:b/>
          <w:bCs w:val="0"/>
        </w:rPr>
        <w:t>oes not grant holders of residence permits the right to obtain citizenship</w:t>
      </w:r>
      <w:r w:rsidRPr="00EA11AF">
        <w:rPr>
          <w:lang w:val="en-GB"/>
        </w:rPr>
        <w:t xml:space="preserve">. The beneficiaries of these schemes </w:t>
      </w:r>
      <w:r w:rsidR="00D07F5E" w:rsidRPr="00EA11AF">
        <w:rPr>
          <w:lang w:val="en-GB"/>
        </w:rPr>
        <w:t xml:space="preserve">would </w:t>
      </w:r>
      <w:r w:rsidRPr="00EA11AF">
        <w:rPr>
          <w:lang w:val="en-GB"/>
        </w:rPr>
        <w:t>have to go through the normal naturalisation procedure</w:t>
      </w:r>
      <w:r w:rsidR="00D07F5E" w:rsidRPr="00EA11AF">
        <w:rPr>
          <w:lang w:val="en-GB"/>
        </w:rPr>
        <w:t xml:space="preserve"> to obtain citizenship</w:t>
      </w:r>
      <w:r w:rsidR="001676EA">
        <w:rPr>
          <w:lang w:val="en-GB"/>
        </w:rPr>
        <w:t>,</w:t>
      </w:r>
      <w:r w:rsidR="00B73573">
        <w:rPr>
          <w:rStyle w:val="FootnoteReference"/>
          <w:lang w:val="en-GB"/>
        </w:rPr>
        <w:footnoteReference w:id="9"/>
      </w:r>
      <w:r w:rsidR="001676EA">
        <w:rPr>
          <w:lang w:val="en-GB"/>
        </w:rPr>
        <w:t xml:space="preserve"> which requires </w:t>
      </w:r>
      <w:r w:rsidR="00714F51">
        <w:rPr>
          <w:lang w:val="en-GB"/>
        </w:rPr>
        <w:t xml:space="preserve">possession of </w:t>
      </w:r>
      <w:r w:rsidR="00237359">
        <w:rPr>
          <w:lang w:val="en-GB"/>
        </w:rPr>
        <w:t>a</w:t>
      </w:r>
      <w:r w:rsidR="00714F51">
        <w:rPr>
          <w:lang w:val="en-GB"/>
        </w:rPr>
        <w:t xml:space="preserve"> </w:t>
      </w:r>
      <w:r w:rsidR="00B73573">
        <w:rPr>
          <w:lang w:val="en-GB"/>
        </w:rPr>
        <w:t xml:space="preserve">(permanent or long-term) </w:t>
      </w:r>
      <w:r w:rsidR="00714F51">
        <w:rPr>
          <w:lang w:val="en-GB"/>
        </w:rPr>
        <w:t xml:space="preserve">residence </w:t>
      </w:r>
      <w:r w:rsidR="00237359">
        <w:rPr>
          <w:lang w:val="en-GB"/>
        </w:rPr>
        <w:t>permit</w:t>
      </w:r>
      <w:r w:rsidR="00714F51">
        <w:rPr>
          <w:lang w:val="en-GB"/>
        </w:rPr>
        <w:t xml:space="preserve"> and lawful residence in Greece for seven years</w:t>
      </w:r>
      <w:r w:rsidR="00B73573">
        <w:rPr>
          <w:lang w:val="en-GB"/>
        </w:rPr>
        <w:t>; s</w:t>
      </w:r>
      <w:r w:rsidR="00B73573" w:rsidRPr="00B73573">
        <w:rPr>
          <w:lang w:val="en-GB"/>
        </w:rPr>
        <w:t>ufficient knowledge of the language, history and culture of Greece</w:t>
      </w:r>
      <w:r w:rsidR="00B73573">
        <w:rPr>
          <w:lang w:val="en-GB"/>
        </w:rPr>
        <w:t>; a clean criminal record; sufficient subsistence means (</w:t>
      </w:r>
      <w:r w:rsidR="00B73573" w:rsidRPr="00B73573">
        <w:rPr>
          <w:lang w:val="en-GB"/>
        </w:rPr>
        <w:t>have met obligations before the Greek tax authorities</w:t>
      </w:r>
      <w:r w:rsidR="00B73573">
        <w:rPr>
          <w:lang w:val="en-GB"/>
        </w:rPr>
        <w:t xml:space="preserve"> e</w:t>
      </w:r>
      <w:r w:rsidR="00B73573" w:rsidRPr="00B73573">
        <w:rPr>
          <w:lang w:val="en-GB"/>
        </w:rPr>
        <w:t>videnced by payslip or a copy of the income tax statement of the last fiscal year</w:t>
      </w:r>
      <w:r w:rsidR="00B73573">
        <w:rPr>
          <w:lang w:val="en-GB"/>
        </w:rPr>
        <w:t>); and oath of allegiance within the year after the person has been naturalised</w:t>
      </w:r>
      <w:r w:rsidRPr="00EA11AF">
        <w:rPr>
          <w:lang w:val="en-GB"/>
        </w:rPr>
        <w:t>.</w:t>
      </w:r>
      <w:r w:rsidR="00DA0936">
        <w:rPr>
          <w:lang w:val="en-GB"/>
        </w:rPr>
        <w:t xml:space="preserve"> </w:t>
      </w:r>
    </w:p>
    <w:p w14:paraId="70A54754" w14:textId="1B7D3B20" w:rsidR="00D07F5E" w:rsidRDefault="00D07F5E" w:rsidP="00EA11AF">
      <w:pPr>
        <w:pStyle w:val="MMultilevel"/>
        <w:numPr>
          <w:ilvl w:val="0"/>
          <w:numId w:val="0"/>
        </w:numPr>
        <w:rPr>
          <w:i/>
        </w:rPr>
      </w:pPr>
    </w:p>
    <w:p w14:paraId="2E520388" w14:textId="12A771DE" w:rsidR="00400986" w:rsidRPr="00A52073" w:rsidRDefault="00400986" w:rsidP="00EA11AF">
      <w:pPr>
        <w:pStyle w:val="MMultilevel"/>
        <w:numPr>
          <w:ilvl w:val="0"/>
          <w:numId w:val="0"/>
        </w:numPr>
        <w:rPr>
          <w:i/>
          <w:u w:val="single"/>
        </w:rPr>
      </w:pPr>
      <w:r w:rsidRPr="00A52073">
        <w:rPr>
          <w:i/>
          <w:u w:val="single"/>
        </w:rPr>
        <w:t>Statistics and economic impact</w:t>
      </w:r>
    </w:p>
    <w:p w14:paraId="01505779" w14:textId="2708E79D" w:rsidR="00D07F5E" w:rsidRPr="00EA11AF" w:rsidRDefault="00555448" w:rsidP="00EA11AF">
      <w:pPr>
        <w:pStyle w:val="MMultilevel"/>
        <w:numPr>
          <w:ilvl w:val="0"/>
          <w:numId w:val="0"/>
        </w:numPr>
      </w:pPr>
      <w:r w:rsidRPr="00EA11AF">
        <w:rPr>
          <w:b/>
          <w:bCs w:val="0"/>
        </w:rPr>
        <w:t>Statistical data on the number of applications is not available</w:t>
      </w:r>
      <w:r w:rsidRPr="00EA11AF">
        <w:t>. There are some publicly available statistics regarding the number of successful applications, h</w:t>
      </w:r>
      <w:r w:rsidR="00591495" w:rsidRPr="00EA11AF">
        <w:t xml:space="preserve">owever, these are </w:t>
      </w:r>
      <w:r w:rsidR="00202FEF" w:rsidRPr="00EA11AF">
        <w:t xml:space="preserve">not </w:t>
      </w:r>
      <w:r w:rsidR="00591495" w:rsidRPr="00EA11AF">
        <w:t>presented in a clear manner</w:t>
      </w:r>
      <w:r w:rsidRPr="00EA11AF">
        <w:t>.</w:t>
      </w:r>
      <w:r w:rsidR="00FD1846" w:rsidRPr="00EA11AF">
        <w:t xml:space="preserve"> The </w:t>
      </w:r>
      <w:r w:rsidR="00FD1846" w:rsidRPr="00EA11AF">
        <w:rPr>
          <w:b/>
          <w:bCs w:val="0"/>
        </w:rPr>
        <w:t>overall number of residence permits</w:t>
      </w:r>
      <w:r w:rsidR="00FD1846" w:rsidRPr="00EA11AF">
        <w:t xml:space="preserve"> granted under the residence by investment in real estate scheme </w:t>
      </w:r>
      <w:r w:rsidR="0020024A">
        <w:t xml:space="preserve">since its adoption </w:t>
      </w:r>
      <w:r w:rsidR="00FD1846" w:rsidRPr="00EA11AF">
        <w:t xml:space="preserve">(by the end of February 2018) is 2369. </w:t>
      </w:r>
      <w:r w:rsidR="00B73573">
        <w:t xml:space="preserve">This would mean that an estimated EUR 592 million would have been raised through investment in real estate since the adoption of the scheme (taking into consideration that the minimum threshold is set at EUR 250,000). </w:t>
      </w:r>
      <w:r w:rsidR="00FD1846" w:rsidRPr="00EA11AF">
        <w:t>According to the stakeholders</w:t>
      </w:r>
      <w:r w:rsidR="00D07F5E" w:rsidRPr="00EA11AF">
        <w:t xml:space="preserve"> consulted</w:t>
      </w:r>
      <w:r w:rsidR="00FD1846" w:rsidRPr="00EA11AF">
        <w:t xml:space="preserve">, </w:t>
      </w:r>
      <w:r w:rsidR="005243F2" w:rsidRPr="00EA11AF">
        <w:t>around</w:t>
      </w:r>
      <w:r w:rsidR="00FD1846" w:rsidRPr="00EA11AF">
        <w:t xml:space="preserve"> </w:t>
      </w:r>
      <w:r w:rsidR="00D07F5E" w:rsidRPr="00EA11AF">
        <w:t xml:space="preserve">ten </w:t>
      </w:r>
      <w:r w:rsidR="00FD1846" w:rsidRPr="00EA11AF">
        <w:t xml:space="preserve">residence permits </w:t>
      </w:r>
      <w:r w:rsidR="00CE11AC">
        <w:t>were</w:t>
      </w:r>
      <w:r w:rsidR="00FD1846" w:rsidRPr="00EA11AF">
        <w:t xml:space="preserve"> granted under the other two schemes.</w:t>
      </w:r>
      <w:r w:rsidR="00B73573">
        <w:t xml:space="preserve"> Since there is no way to know how many specific permits were granted under each of these schemes </w:t>
      </w:r>
      <w:r w:rsidR="00997C0F">
        <w:t>and that the law does not establish any financial thresholds for these schemes, no estimations on the amount of income from these permits can be made. Nonetheless, Enterprise Greece indicated a minimum threshold of EUR 250,000 for an investment to qualify as having a ‘positive impact on national growth and the economy’ (see above ‘</w:t>
      </w:r>
      <w:r w:rsidR="00997C0F">
        <w:rPr>
          <w:i/>
        </w:rPr>
        <w:t>Conditions</w:t>
      </w:r>
      <w:r w:rsidR="00997C0F">
        <w:t>’). If all ten permits have been granted to permits of these category, the total income would amount to EUR 2.5 million. In addition, in consideration of the applicable fees, an additional EUR 1.3 million</w:t>
      </w:r>
      <w:r w:rsidR="00997C0F">
        <w:rPr>
          <w:rStyle w:val="FootnoteReference"/>
        </w:rPr>
        <w:footnoteReference w:id="10"/>
      </w:r>
      <w:r w:rsidR="00997C0F">
        <w:t xml:space="preserve"> would have been generated from these schemes.  </w:t>
      </w:r>
      <w:r w:rsidR="00B73573">
        <w:t xml:space="preserve"> </w:t>
      </w:r>
    </w:p>
    <w:p w14:paraId="3BF2DF79" w14:textId="77777777" w:rsidR="00950EB9" w:rsidRPr="00EA11AF" w:rsidRDefault="00950EB9" w:rsidP="00EA11AF">
      <w:pPr>
        <w:pStyle w:val="MMultilevel"/>
        <w:numPr>
          <w:ilvl w:val="0"/>
          <w:numId w:val="0"/>
        </w:numPr>
        <w:rPr>
          <w:i/>
        </w:rPr>
      </w:pPr>
    </w:p>
    <w:p w14:paraId="5D126296" w14:textId="5CFF9A17" w:rsidR="00D07F5E" w:rsidRPr="00BF151C" w:rsidRDefault="00950EB9" w:rsidP="00950EB9">
      <w:pPr>
        <w:pStyle w:val="MMultilevel"/>
        <w:numPr>
          <w:ilvl w:val="0"/>
          <w:numId w:val="0"/>
        </w:numPr>
      </w:pPr>
      <w:r>
        <w:rPr>
          <w:color w:val="000000" w:themeColor="text1"/>
          <w:lang w:val="en-GB"/>
        </w:rPr>
        <w:t>Neither the legislation examined nor t</w:t>
      </w:r>
      <w:r w:rsidRPr="00566B17">
        <w:rPr>
          <w:color w:val="000000" w:themeColor="text1"/>
          <w:lang w:val="en-GB"/>
        </w:rPr>
        <w:t xml:space="preserve">he stakeholders interviewed have noted </w:t>
      </w:r>
      <w:r>
        <w:rPr>
          <w:color w:val="000000" w:themeColor="text1"/>
          <w:lang w:val="en-GB"/>
        </w:rPr>
        <w:t>the existence</w:t>
      </w:r>
      <w:r w:rsidRPr="00566B17">
        <w:rPr>
          <w:color w:val="000000" w:themeColor="text1"/>
          <w:lang w:val="en-GB"/>
        </w:rPr>
        <w:t xml:space="preserve"> of </w:t>
      </w:r>
      <w:r w:rsidRPr="00BF151C">
        <w:rPr>
          <w:b/>
          <w:color w:val="000000" w:themeColor="text1"/>
          <w:lang w:val="en-GB"/>
        </w:rPr>
        <w:t>mechanisms to monitor the economic impact and financial revenues</w:t>
      </w:r>
      <w:r>
        <w:rPr>
          <w:color w:val="000000" w:themeColor="text1"/>
          <w:lang w:val="en-GB"/>
        </w:rPr>
        <w:t xml:space="preserve"> of investors who have been granted residence</w:t>
      </w:r>
      <w:r w:rsidR="00471B6D">
        <w:rPr>
          <w:color w:val="000000" w:themeColor="text1"/>
          <w:lang w:val="en-GB"/>
        </w:rPr>
        <w:t xml:space="preserve"> in Greece</w:t>
      </w:r>
      <w:r w:rsidRPr="00566B17">
        <w:rPr>
          <w:color w:val="000000" w:themeColor="text1"/>
          <w:lang w:val="en-GB"/>
        </w:rPr>
        <w:t>.</w:t>
      </w:r>
      <w:r>
        <w:rPr>
          <w:color w:val="000000" w:themeColor="text1"/>
          <w:lang w:val="en-GB"/>
        </w:rPr>
        <w:t xml:space="preserve"> </w:t>
      </w:r>
      <w:r>
        <w:t>The Directorate of Migration Policy of the Ministry of Migration</w:t>
      </w:r>
      <w:r w:rsidR="00297964">
        <w:t xml:space="preserve"> – one of the stakeholders interviewed –</w:t>
      </w:r>
      <w:r>
        <w:t xml:space="preserve"> is not aware of any studies </w:t>
      </w:r>
      <w:r w:rsidRPr="00D02F46">
        <w:t>carried out to assess the economic and financial efficiency of residence schemes</w:t>
      </w:r>
      <w:r>
        <w:t xml:space="preserve">. However, it was noted that in general lines, the schemes are judged as satisfactory, demonstrating stable growth with the corresponding increase in proceeds for the </w:t>
      </w:r>
      <w:r w:rsidR="00BF151C">
        <w:lastRenderedPageBreak/>
        <w:t>S</w:t>
      </w:r>
      <w:r>
        <w:t>tate.</w:t>
      </w:r>
      <w:r>
        <w:rPr>
          <w:rStyle w:val="FootnoteReference"/>
        </w:rPr>
        <w:footnoteReference w:id="11"/>
      </w:r>
      <w:r>
        <w:t xml:space="preserve"> According to </w:t>
      </w:r>
      <w:r w:rsidR="00BF2205">
        <w:t>Enterprise Greece</w:t>
      </w:r>
      <w:r>
        <w:t>,</w:t>
      </w:r>
      <w:r>
        <w:rPr>
          <w:rStyle w:val="FootnoteReference"/>
        </w:rPr>
        <w:footnoteReference w:id="12"/>
      </w:r>
      <w:r>
        <w:t xml:space="preserve"> there are clearly very positive impacts both in terms of the direct income received from the schemes and in particular from the residence by investment in real estate scheme (more than </w:t>
      </w:r>
      <w:r w:rsidR="00471B6D">
        <w:t>EUR</w:t>
      </w:r>
      <w:r>
        <w:t xml:space="preserve">1.3 billion to date) and in the form of other financial (income from transaction and other taxes) and other benefits, mainly increased activity in some economic sectors as a result of the activities of the investors (e.g. money spent by investors when they visit Greece, tourism, estate agents, other professionals (e.g. lawyers)), construction industry for building of new or renovating old properties)). </w:t>
      </w:r>
      <w:r w:rsidR="00C6755A" w:rsidRPr="00EA11AF">
        <w:rPr>
          <w:b/>
          <w:bCs w:val="0"/>
        </w:rPr>
        <w:t xml:space="preserve"> </w:t>
      </w:r>
    </w:p>
    <w:p w14:paraId="10FE6F92" w14:textId="77777777" w:rsidR="00D07F5E" w:rsidRPr="00EA11AF" w:rsidRDefault="00D07F5E" w:rsidP="00EA11AF">
      <w:pPr>
        <w:pStyle w:val="MMultilevel"/>
        <w:numPr>
          <w:ilvl w:val="0"/>
          <w:numId w:val="0"/>
        </w:numPr>
        <w:rPr>
          <w:i/>
        </w:rPr>
      </w:pPr>
    </w:p>
    <w:p w14:paraId="339553A5" w14:textId="69BC0B97" w:rsidR="00D24608" w:rsidRDefault="00555448" w:rsidP="00EA11AF">
      <w:pPr>
        <w:pStyle w:val="MMultilevel"/>
        <w:numPr>
          <w:ilvl w:val="0"/>
          <w:numId w:val="0"/>
        </w:numPr>
      </w:pPr>
      <w:r w:rsidRPr="00EA11AF">
        <w:t xml:space="preserve">In </w:t>
      </w:r>
      <w:r w:rsidR="004F79A2">
        <w:t xml:space="preserve">July 2018, the Greek Ministry for Migration Policy </w:t>
      </w:r>
      <w:r w:rsidR="007736BA">
        <w:t xml:space="preserve">announced its intention </w:t>
      </w:r>
      <w:r w:rsidR="00BF151C">
        <w:t>to propose</w:t>
      </w:r>
      <w:r w:rsidR="004F79A2">
        <w:t xml:space="preserve"> an amendment to the law which</w:t>
      </w:r>
      <w:r w:rsidR="00343659">
        <w:t xml:space="preserve"> – if </w:t>
      </w:r>
      <w:r w:rsidR="008F25E1">
        <w:t>approved</w:t>
      </w:r>
      <w:r w:rsidR="00E02310">
        <w:t xml:space="preserve"> </w:t>
      </w:r>
      <w:r w:rsidR="00343659">
        <w:t>–</w:t>
      </w:r>
      <w:r w:rsidR="004F79A2">
        <w:t xml:space="preserve"> will expand </w:t>
      </w:r>
      <w:r w:rsidR="008B5F2F">
        <w:t>the Greek</w:t>
      </w:r>
      <w:r w:rsidR="004F79A2">
        <w:t xml:space="preserve"> residence by investment programmes, </w:t>
      </w:r>
      <w:r w:rsidR="008B5F2F">
        <w:t>to cover</w:t>
      </w:r>
      <w:r w:rsidR="004F79A2">
        <w:t xml:space="preserve"> investors </w:t>
      </w:r>
      <w:r w:rsidR="00D24608">
        <w:t>who have made at least one of the following investments in Greece:</w:t>
      </w:r>
    </w:p>
    <w:p w14:paraId="66DEDBE4" w14:textId="113C2CE0" w:rsidR="00D24608" w:rsidRPr="00BF151C" w:rsidRDefault="00D24608" w:rsidP="00BF151C">
      <w:pPr>
        <w:pStyle w:val="MMultilevel"/>
        <w:numPr>
          <w:ilvl w:val="0"/>
          <w:numId w:val="22"/>
        </w:numPr>
        <w:rPr>
          <w:i/>
        </w:rPr>
      </w:pPr>
      <w:r>
        <w:t>Investment of at least EUR 400,000 in a company based or headquartered in Greece (ex</w:t>
      </w:r>
      <w:r w:rsidR="00BF151C">
        <w:t>c</w:t>
      </w:r>
      <w:r>
        <w:t>luding portfolio investment companies and real estate investment companies)</w:t>
      </w:r>
    </w:p>
    <w:p w14:paraId="74FD8501" w14:textId="77777777" w:rsidR="00D24608" w:rsidRPr="00BF151C" w:rsidRDefault="00D24608" w:rsidP="00BF151C">
      <w:pPr>
        <w:pStyle w:val="MMultilevel"/>
        <w:numPr>
          <w:ilvl w:val="0"/>
          <w:numId w:val="22"/>
        </w:numPr>
        <w:rPr>
          <w:i/>
        </w:rPr>
      </w:pPr>
      <w:r>
        <w:t>Investment of a minimum of EUR 400,000 in a real estate investment company aimed at investing exclusively in Greece, by acquiring shares in a share capital increase</w:t>
      </w:r>
    </w:p>
    <w:p w14:paraId="5D5AFD3B" w14:textId="77777777" w:rsidR="00D24608" w:rsidRPr="00BF151C" w:rsidRDefault="00D24608" w:rsidP="00BF151C">
      <w:pPr>
        <w:pStyle w:val="MMultilevel"/>
        <w:numPr>
          <w:ilvl w:val="0"/>
          <w:numId w:val="22"/>
        </w:numPr>
        <w:rPr>
          <w:i/>
        </w:rPr>
      </w:pPr>
      <w:r>
        <w:t>Investment of at least EUR 400,000 in a business holdings company for acquiring shares exclusively in companies based or headquartered in Greece</w:t>
      </w:r>
    </w:p>
    <w:p w14:paraId="7200098C" w14:textId="77777777" w:rsidR="00D24608" w:rsidRPr="00BF151C" w:rsidRDefault="00D24608" w:rsidP="00BF151C">
      <w:pPr>
        <w:pStyle w:val="MMultilevel"/>
        <w:numPr>
          <w:ilvl w:val="0"/>
          <w:numId w:val="22"/>
        </w:numPr>
        <w:rPr>
          <w:i/>
        </w:rPr>
      </w:pPr>
      <w:r>
        <w:t>Acquisition of Greek government bonds from a local credit institution, spending a minimum of EUR 400,000 with a maturity date at least three years ahead</w:t>
      </w:r>
    </w:p>
    <w:p w14:paraId="1FF3C53D" w14:textId="77777777" w:rsidR="00D24608" w:rsidRPr="00BF151C" w:rsidRDefault="00D24608" w:rsidP="00BF151C">
      <w:pPr>
        <w:pStyle w:val="MMultilevel"/>
        <w:numPr>
          <w:ilvl w:val="0"/>
          <w:numId w:val="22"/>
        </w:numPr>
        <w:rPr>
          <w:i/>
        </w:rPr>
      </w:pPr>
      <w:r>
        <w:t>Placing a minimum of EUR 400,000 in a time deposit at a Greek credit institution for a fixed term of at least 12 months with a fixed order for renewal</w:t>
      </w:r>
    </w:p>
    <w:p w14:paraId="03ECC8AE" w14:textId="77777777" w:rsidR="00D24608" w:rsidRPr="00BF151C" w:rsidRDefault="00D24608" w:rsidP="00BF151C">
      <w:pPr>
        <w:pStyle w:val="MMultilevel"/>
        <w:numPr>
          <w:ilvl w:val="0"/>
          <w:numId w:val="22"/>
        </w:numPr>
        <w:rPr>
          <w:i/>
        </w:rPr>
      </w:pPr>
      <w:r>
        <w:t>Investing a minimum total of EUR 800,000 in shares, corporate bonds or Greek government bonds that trade in regulated markets</w:t>
      </w:r>
    </w:p>
    <w:p w14:paraId="05EB897E" w14:textId="77777777" w:rsidR="00AC322F" w:rsidRDefault="00D24608" w:rsidP="00BF151C">
      <w:pPr>
        <w:pStyle w:val="MMultilevel"/>
        <w:numPr>
          <w:ilvl w:val="0"/>
          <w:numId w:val="22"/>
        </w:numPr>
      </w:pPr>
      <w:r>
        <w:t>Investment in shares costing at least EUR 400,000 in an alternative investments corporation set up in Greece or in another EU country aimed at investing exclusively in real estate in Greece, under certain conditions</w:t>
      </w:r>
      <w:r w:rsidR="004F79A2">
        <w:t>.</w:t>
      </w:r>
    </w:p>
    <w:bookmarkEnd w:id="2"/>
    <w:p w14:paraId="07F8B0BA" w14:textId="4C9237B6" w:rsidR="002177B9" w:rsidRPr="00EA11AF" w:rsidRDefault="002177B9" w:rsidP="00BF151C">
      <w:pPr>
        <w:pStyle w:val="MMultilevel"/>
        <w:numPr>
          <w:ilvl w:val="0"/>
          <w:numId w:val="0"/>
        </w:numPr>
        <w:ind w:left="720"/>
        <w:rPr>
          <w:i/>
        </w:rPr>
      </w:pPr>
    </w:p>
    <w:sectPr w:rsidR="002177B9" w:rsidRPr="00EA11AF" w:rsidSect="002003F6">
      <w:footerReference w:type="default" r:id="rId8"/>
      <w:pgSz w:w="11906" w:h="16838"/>
      <w:pgMar w:top="1440" w:right="1440" w:bottom="1440" w:left="1440" w:header="708" w:footer="708" w:gutter="0"/>
      <w:pgNumType w:fmt="lowerRoman"/>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37213" w14:textId="77777777" w:rsidR="002C2048" w:rsidRDefault="002C2048" w:rsidP="00E6061F">
      <w:pPr>
        <w:spacing w:after="0" w:line="240" w:lineRule="auto"/>
      </w:pPr>
      <w:r>
        <w:separator/>
      </w:r>
    </w:p>
  </w:endnote>
  <w:endnote w:type="continuationSeparator" w:id="0">
    <w:p w14:paraId="3E0C1C92" w14:textId="77777777" w:rsidR="002C2048" w:rsidRDefault="002C2048" w:rsidP="00E606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altName w:val="Calibr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483F0" w14:textId="0FE1DE1D" w:rsidR="002003F6" w:rsidRPr="002003F6" w:rsidRDefault="002003F6" w:rsidP="002003F6">
    <w:pPr>
      <w:tabs>
        <w:tab w:val="center" w:pos="4536"/>
        <w:tab w:val="right" w:pos="9072"/>
      </w:tabs>
      <w:spacing w:after="0" w:line="240" w:lineRule="auto"/>
      <w:ind w:right="360"/>
      <w:rPr>
        <w:rFonts w:eastAsia="Times New Roman"/>
        <w:sz w:val="24"/>
        <w:szCs w:val="24"/>
        <w:lang w:eastAsia="fr-FR"/>
      </w:rPr>
    </w:pPr>
  </w:p>
  <w:tbl>
    <w:tblPr>
      <w:tblW w:w="5000" w:type="pct"/>
      <w:tblBorders>
        <w:top w:val="single" w:sz="4" w:space="0" w:color="auto"/>
      </w:tblBorders>
      <w:tblLook w:val="01E0" w:firstRow="1" w:lastRow="1" w:firstColumn="1" w:lastColumn="1" w:noHBand="0" w:noVBand="0"/>
    </w:tblPr>
    <w:tblGrid>
      <w:gridCol w:w="2168"/>
      <w:gridCol w:w="6858"/>
    </w:tblGrid>
    <w:tr w:rsidR="002003F6" w:rsidRPr="002003F6" w14:paraId="2B6E4A0E" w14:textId="77777777" w:rsidTr="00B27F74">
      <w:tc>
        <w:tcPr>
          <w:tcW w:w="1201" w:type="pct"/>
          <w:tcBorders>
            <w:top w:val="single" w:sz="4" w:space="0" w:color="auto"/>
          </w:tcBorders>
        </w:tcPr>
        <w:p w14:paraId="6226489F" w14:textId="77777777" w:rsidR="002003F6" w:rsidRPr="002003F6" w:rsidRDefault="002003F6" w:rsidP="002003F6">
          <w:pPr>
            <w:tabs>
              <w:tab w:val="left" w:pos="1212"/>
            </w:tabs>
            <w:spacing w:after="0" w:line="240" w:lineRule="auto"/>
            <w:ind w:right="360"/>
            <w:rPr>
              <w:rFonts w:eastAsia="Times New Roman"/>
              <w:i/>
              <w:szCs w:val="24"/>
              <w:lang w:eastAsia="fr-FR"/>
            </w:rPr>
          </w:pPr>
          <w:r w:rsidRPr="002003F6">
            <w:rPr>
              <w:rFonts w:eastAsia="Times New Roman"/>
              <w:i/>
              <w:szCs w:val="24"/>
              <w:lang w:eastAsia="fr-FR"/>
            </w:rPr>
            <w:t xml:space="preserve">Milieu Ltd </w:t>
          </w:r>
        </w:p>
        <w:p w14:paraId="71BCE06D" w14:textId="0AD0BCB9" w:rsidR="002003F6" w:rsidRPr="002003F6" w:rsidRDefault="002003F6" w:rsidP="002003F6">
          <w:pPr>
            <w:tabs>
              <w:tab w:val="center" w:pos="4153"/>
              <w:tab w:val="right" w:pos="8306"/>
            </w:tabs>
            <w:spacing w:after="0" w:line="240" w:lineRule="auto"/>
            <w:ind w:right="360"/>
            <w:rPr>
              <w:rFonts w:eastAsia="Times New Roman"/>
              <w:i/>
              <w:szCs w:val="24"/>
              <w:lang w:eastAsia="fr-FR"/>
            </w:rPr>
          </w:pPr>
          <w:r w:rsidRPr="002003F6">
            <w:rPr>
              <w:rFonts w:eastAsia="Times New Roman"/>
              <w:i/>
              <w:szCs w:val="24"/>
              <w:lang w:eastAsia="fr-FR"/>
            </w:rPr>
            <w:t xml:space="preserve">Brussels, </w:t>
          </w:r>
          <w:r>
            <w:rPr>
              <w:rFonts w:eastAsia="Times New Roman"/>
              <w:i/>
              <w:szCs w:val="24"/>
              <w:lang w:eastAsia="fr-FR"/>
            </w:rPr>
            <w:t>July</w:t>
          </w:r>
          <w:r w:rsidRPr="002003F6">
            <w:rPr>
              <w:rFonts w:eastAsia="Times New Roman"/>
              <w:i/>
              <w:szCs w:val="24"/>
              <w:lang w:eastAsia="fr-FR"/>
            </w:rPr>
            <w:t xml:space="preserve"> 2018</w:t>
          </w:r>
        </w:p>
      </w:tc>
      <w:tc>
        <w:tcPr>
          <w:tcW w:w="3799" w:type="pct"/>
          <w:tcBorders>
            <w:top w:val="single" w:sz="4" w:space="0" w:color="auto"/>
          </w:tcBorders>
        </w:tcPr>
        <w:p w14:paraId="75FAA3E4" w14:textId="4CEF26AB" w:rsidR="002003F6" w:rsidRPr="002003F6" w:rsidRDefault="002003F6" w:rsidP="002003F6">
          <w:pPr>
            <w:tabs>
              <w:tab w:val="center" w:pos="4153"/>
              <w:tab w:val="right" w:pos="8306"/>
            </w:tabs>
            <w:spacing w:after="0" w:line="240" w:lineRule="auto"/>
            <w:ind w:right="19"/>
            <w:jc w:val="right"/>
            <w:rPr>
              <w:rFonts w:eastAsia="Times New Roman"/>
              <w:i/>
              <w:szCs w:val="24"/>
              <w:lang w:eastAsia="fr-FR"/>
            </w:rPr>
          </w:pPr>
          <w:r>
            <w:rPr>
              <w:rFonts w:eastAsia="Times New Roman"/>
              <w:i/>
              <w:szCs w:val="24"/>
              <w:lang w:eastAsia="fr-FR"/>
            </w:rPr>
            <w:t>Executive Summary</w:t>
          </w:r>
          <w:r w:rsidRPr="002003F6">
            <w:rPr>
              <w:rFonts w:eastAsia="Times New Roman"/>
              <w:i/>
              <w:szCs w:val="24"/>
              <w:lang w:eastAsia="fr-FR"/>
            </w:rPr>
            <w:t xml:space="preserve"> – Investors’ Residence Schemes in Greece/</w:t>
          </w:r>
          <w:r w:rsidRPr="002003F6">
            <w:rPr>
              <w:rFonts w:eastAsia="Times New Roman"/>
              <w:i/>
              <w:szCs w:val="24"/>
              <w:lang w:eastAsia="fr-FR"/>
            </w:rPr>
            <w:fldChar w:fldCharType="begin"/>
          </w:r>
          <w:r w:rsidRPr="002003F6">
            <w:rPr>
              <w:rFonts w:eastAsia="Times New Roman"/>
              <w:i/>
              <w:szCs w:val="24"/>
              <w:lang w:eastAsia="fr-FR"/>
            </w:rPr>
            <w:instrText xml:space="preserve"> PAGE   \* MERGEFORMAT </w:instrText>
          </w:r>
          <w:r w:rsidRPr="002003F6">
            <w:rPr>
              <w:rFonts w:eastAsia="Times New Roman"/>
              <w:i/>
              <w:szCs w:val="24"/>
              <w:lang w:eastAsia="fr-FR"/>
            </w:rPr>
            <w:fldChar w:fldCharType="separate"/>
          </w:r>
          <w:r w:rsidRPr="002003F6">
            <w:rPr>
              <w:rFonts w:eastAsia="Times New Roman"/>
              <w:i/>
              <w:noProof/>
              <w:szCs w:val="24"/>
              <w:lang w:eastAsia="fr-FR"/>
            </w:rPr>
            <w:t>1</w:t>
          </w:r>
          <w:r w:rsidRPr="002003F6">
            <w:rPr>
              <w:rFonts w:eastAsia="Times New Roman"/>
              <w:i/>
              <w:szCs w:val="24"/>
              <w:lang w:eastAsia="fr-FR"/>
            </w:rPr>
            <w:fldChar w:fldCharType="end"/>
          </w:r>
        </w:p>
      </w:tc>
    </w:tr>
  </w:tbl>
  <w:p w14:paraId="411BC80A" w14:textId="77777777" w:rsidR="002003F6" w:rsidRPr="002003F6" w:rsidRDefault="002003F6" w:rsidP="002003F6">
    <w:pPr>
      <w:tabs>
        <w:tab w:val="center" w:pos="4536"/>
        <w:tab w:val="right" w:pos="9072"/>
      </w:tabs>
      <w:spacing w:after="0" w:line="240" w:lineRule="auto"/>
      <w:ind w:right="360"/>
      <w:rPr>
        <w:rFonts w:eastAsia="Times New Roman"/>
        <w:sz w:val="24"/>
        <w:szCs w:val="24"/>
        <w:lang w:eastAsia="fr-FR"/>
      </w:rPr>
    </w:pPr>
  </w:p>
  <w:p w14:paraId="61C94702" w14:textId="77777777" w:rsidR="002003F6" w:rsidRDefault="002003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799C9" w14:textId="77777777" w:rsidR="002C2048" w:rsidRDefault="002C2048" w:rsidP="00E6061F">
      <w:pPr>
        <w:spacing w:after="0" w:line="240" w:lineRule="auto"/>
      </w:pPr>
      <w:r>
        <w:separator/>
      </w:r>
    </w:p>
  </w:footnote>
  <w:footnote w:type="continuationSeparator" w:id="0">
    <w:p w14:paraId="44179EFD" w14:textId="77777777" w:rsidR="002C2048" w:rsidRDefault="002C2048" w:rsidP="00E6061F">
      <w:pPr>
        <w:spacing w:after="0" w:line="240" w:lineRule="auto"/>
      </w:pPr>
      <w:r>
        <w:continuationSeparator/>
      </w:r>
    </w:p>
  </w:footnote>
  <w:footnote w:id="1">
    <w:p w14:paraId="5BE38EE6" w14:textId="1031263F" w:rsidR="00E6061F" w:rsidRPr="00826416" w:rsidRDefault="00E6061F" w:rsidP="00826416">
      <w:pPr>
        <w:pStyle w:val="FootnoteText"/>
        <w:widowControl w:val="0"/>
        <w:jc w:val="both"/>
        <w:rPr>
          <w:sz w:val="18"/>
          <w:szCs w:val="18"/>
        </w:rPr>
      </w:pPr>
      <w:r w:rsidRPr="00826416">
        <w:rPr>
          <w:rStyle w:val="FootnoteReference"/>
          <w:sz w:val="18"/>
          <w:szCs w:val="18"/>
        </w:rPr>
        <w:footnoteRef/>
      </w:r>
      <w:r w:rsidRPr="00826416">
        <w:rPr>
          <w:sz w:val="18"/>
          <w:szCs w:val="18"/>
        </w:rPr>
        <w:t xml:space="preserve"> Law No 4251 Immigration and Social Integration Code and Other provisions of 1 April 2014 (</w:t>
      </w:r>
      <w:r w:rsidRPr="00826416">
        <w:rPr>
          <w:i/>
          <w:sz w:val="18"/>
          <w:szCs w:val="18"/>
        </w:rPr>
        <w:t>Νόμος Υπ’Αριθμό 4251-2014 (ΦΕΚ 80 Α’) Κώδικα Μετανάστευσης και Κοινωνικής Ένταξης και Λοιπές Διατάξεις</w:t>
      </w:r>
      <w:r w:rsidRPr="00826416">
        <w:rPr>
          <w:sz w:val="18"/>
          <w:szCs w:val="18"/>
        </w:rPr>
        <w:t xml:space="preserve">), Government Gazette of the Hellenic Republic Issue No 80 Series A available at </w:t>
      </w:r>
      <w:hyperlink r:id="rId1" w:history="1">
        <w:r w:rsidRPr="00826416">
          <w:rPr>
            <w:rStyle w:val="Hyperlink"/>
            <w:sz w:val="18"/>
            <w:szCs w:val="18"/>
          </w:rPr>
          <w:t>https://www.kodiko.gr/nomologia/document_navigation/95295/nomos-4251-2014</w:t>
        </w:r>
      </w:hyperlink>
      <w:r w:rsidRPr="00826416">
        <w:rPr>
          <w:sz w:val="18"/>
          <w:szCs w:val="18"/>
        </w:rPr>
        <w:t xml:space="preserve"> (consolidated version in Greek).</w:t>
      </w:r>
      <w:r w:rsidR="00A24439" w:rsidRPr="00826416">
        <w:rPr>
          <w:sz w:val="18"/>
          <w:szCs w:val="18"/>
        </w:rPr>
        <w:t xml:space="preserve"> </w:t>
      </w:r>
      <w:r w:rsidR="00A24439" w:rsidRPr="00826416">
        <w:rPr>
          <w:color w:val="000000" w:themeColor="text1"/>
          <w:sz w:val="18"/>
          <w:szCs w:val="18"/>
        </w:rPr>
        <w:t>The residence by investment in real estate scheme is regulated by Article 20B; the residence by investment which will have a positive impact on national growth and the economy is regulated by Article 16A; and the residence by ‘strategic investment’ scheme is regulated by Article 16B.</w:t>
      </w:r>
    </w:p>
  </w:footnote>
  <w:footnote w:id="2">
    <w:p w14:paraId="429C5014" w14:textId="77703C12" w:rsidR="009134AA" w:rsidRPr="00826416" w:rsidRDefault="009134AA" w:rsidP="00826416">
      <w:pPr>
        <w:pStyle w:val="FootnoteText"/>
        <w:jc w:val="both"/>
        <w:rPr>
          <w:sz w:val="18"/>
          <w:szCs w:val="18"/>
        </w:rPr>
      </w:pPr>
      <w:r w:rsidRPr="00826416">
        <w:rPr>
          <w:rStyle w:val="FootnoteReference"/>
          <w:sz w:val="18"/>
          <w:szCs w:val="18"/>
        </w:rPr>
        <w:footnoteRef/>
      </w:r>
      <w:r w:rsidRPr="00826416">
        <w:rPr>
          <w:sz w:val="18"/>
          <w:szCs w:val="18"/>
        </w:rPr>
        <w:t xml:space="preserve"> Joint Ministerial Decision 30825-2014 specifying the documents for the issuance of national entry permits kai the grant and renewal of residence permit in accordance with the provisions of Law 4251-2014 of 6 June 2014 (</w:t>
      </w:r>
      <w:r w:rsidRPr="00826416">
        <w:rPr>
          <w:i/>
          <w:sz w:val="18"/>
          <w:szCs w:val="18"/>
        </w:rPr>
        <w:t>ΚΥΑ 30825/2014 Καθορισμός δικαιολογητικών για χορήγηση εθνικών θεωρήσεων εισόδου και χορήγηση και ανανέωση τίτλου διαμονής σύμφωνα με τις διατάξεις του ν. 4251/2014</w:t>
      </w:r>
      <w:r w:rsidRPr="00826416">
        <w:rPr>
          <w:sz w:val="18"/>
          <w:szCs w:val="18"/>
        </w:rPr>
        <w:t xml:space="preserve">) Government Gazette of the Hellenic Republic Issue No 1528 Series B available (in Greek) here </w:t>
      </w:r>
      <w:hyperlink r:id="rId2" w:history="1">
        <w:r w:rsidRPr="00826416">
          <w:rPr>
            <w:rStyle w:val="Hyperlink"/>
            <w:sz w:val="18"/>
            <w:szCs w:val="18"/>
          </w:rPr>
          <w:t>https://www.synigoros.gr/?i=foreigner.el.metanastis-pdya.187118</w:t>
        </w:r>
      </w:hyperlink>
      <w:r w:rsidRPr="00826416">
        <w:rPr>
          <w:rStyle w:val="Hyperlink"/>
          <w:sz w:val="18"/>
          <w:szCs w:val="18"/>
        </w:rPr>
        <w:t>.</w:t>
      </w:r>
    </w:p>
  </w:footnote>
  <w:footnote w:id="3">
    <w:p w14:paraId="46370726" w14:textId="39FADC52" w:rsidR="00663A6D" w:rsidRPr="00826416" w:rsidRDefault="00663A6D" w:rsidP="00826416">
      <w:pPr>
        <w:pStyle w:val="FootnoteText"/>
        <w:widowControl w:val="0"/>
        <w:jc w:val="both"/>
        <w:rPr>
          <w:sz w:val="18"/>
          <w:szCs w:val="18"/>
        </w:rPr>
      </w:pPr>
      <w:r w:rsidRPr="00826416">
        <w:rPr>
          <w:rStyle w:val="FootnoteReference"/>
          <w:sz w:val="18"/>
          <w:szCs w:val="18"/>
        </w:rPr>
        <w:footnoteRef/>
      </w:r>
      <w:r w:rsidRPr="00826416">
        <w:rPr>
          <w:sz w:val="18"/>
          <w:szCs w:val="18"/>
        </w:rPr>
        <w:t xml:space="preserve"> Enterprise Greece, ‘Residence Permits For Investment activity in Greece’ (2017) p. 8 available at </w:t>
      </w:r>
      <w:hyperlink r:id="rId3" w:history="1">
        <w:r w:rsidRPr="00826416">
          <w:rPr>
            <w:rStyle w:val="Hyperlink"/>
            <w:sz w:val="18"/>
            <w:szCs w:val="18"/>
          </w:rPr>
          <w:t>https://www.enterprisegreece.gov.gr/images/public/pdf-files/resident-permits-AUG16_EN_WEB.pdf</w:t>
        </w:r>
      </w:hyperlink>
      <w:r w:rsidRPr="00826416">
        <w:rPr>
          <w:sz w:val="18"/>
          <w:szCs w:val="18"/>
        </w:rPr>
        <w:t>. Confirmed also in email communication with Enterprise Greece, 11 May 2018.</w:t>
      </w:r>
    </w:p>
  </w:footnote>
  <w:footnote w:id="4">
    <w:p w14:paraId="0982A006" w14:textId="67E30297" w:rsidR="00663A6D" w:rsidRPr="00826416" w:rsidRDefault="00663A6D" w:rsidP="00826416">
      <w:pPr>
        <w:pStyle w:val="FootnoteText"/>
        <w:widowControl w:val="0"/>
        <w:jc w:val="both"/>
        <w:rPr>
          <w:sz w:val="18"/>
          <w:szCs w:val="18"/>
        </w:rPr>
      </w:pPr>
      <w:r w:rsidRPr="00826416">
        <w:rPr>
          <w:rStyle w:val="FootnoteReference"/>
          <w:sz w:val="18"/>
          <w:szCs w:val="18"/>
        </w:rPr>
        <w:footnoteRef/>
      </w:r>
      <w:r w:rsidRPr="00826416">
        <w:rPr>
          <w:sz w:val="18"/>
          <w:szCs w:val="18"/>
        </w:rPr>
        <w:t xml:space="preserve"> Enterprise Greece, ‘Residence Permits For Investment activity in Greece’ (2017) p. 8.</w:t>
      </w:r>
    </w:p>
  </w:footnote>
  <w:footnote w:id="5">
    <w:p w14:paraId="3B12BFBF" w14:textId="0BC5FADC" w:rsidR="000C0D8D" w:rsidRPr="00826416" w:rsidRDefault="000C0D8D" w:rsidP="00826416">
      <w:pPr>
        <w:pStyle w:val="FootnoteText"/>
        <w:jc w:val="both"/>
        <w:rPr>
          <w:sz w:val="18"/>
          <w:szCs w:val="18"/>
        </w:rPr>
      </w:pPr>
      <w:r w:rsidRPr="00826416">
        <w:rPr>
          <w:rStyle w:val="FootnoteReference"/>
          <w:sz w:val="18"/>
          <w:szCs w:val="18"/>
        </w:rPr>
        <w:footnoteRef/>
      </w:r>
      <w:r w:rsidRPr="00826416">
        <w:rPr>
          <w:sz w:val="18"/>
          <w:szCs w:val="18"/>
        </w:rPr>
        <w:t xml:space="preserve"> Strategic Investments, Greek Law Digest, </w:t>
      </w:r>
      <w:hyperlink r:id="rId4" w:history="1">
        <w:r w:rsidRPr="00826416">
          <w:rPr>
            <w:rStyle w:val="Hyperlink"/>
            <w:sz w:val="18"/>
            <w:szCs w:val="18"/>
          </w:rPr>
          <w:t>http://www.greeklawdigest.gr/topics/finance-investment/item/230-strategic-investments</w:t>
        </w:r>
      </w:hyperlink>
      <w:r w:rsidRPr="00826416">
        <w:rPr>
          <w:sz w:val="18"/>
          <w:szCs w:val="18"/>
        </w:rPr>
        <w:t xml:space="preserve"> (accessed on 3 July 2018).</w:t>
      </w:r>
    </w:p>
  </w:footnote>
  <w:footnote w:id="6">
    <w:p w14:paraId="1E300F20" w14:textId="140DF6F9" w:rsidR="001C7176" w:rsidRPr="00826416" w:rsidRDefault="001C7176" w:rsidP="00826416">
      <w:pPr>
        <w:pStyle w:val="FootnoteText"/>
        <w:widowControl w:val="0"/>
        <w:jc w:val="both"/>
        <w:rPr>
          <w:sz w:val="18"/>
          <w:szCs w:val="18"/>
        </w:rPr>
      </w:pPr>
      <w:r w:rsidRPr="00826416">
        <w:rPr>
          <w:rStyle w:val="FootnoteReference"/>
          <w:sz w:val="18"/>
          <w:szCs w:val="18"/>
        </w:rPr>
        <w:footnoteRef/>
      </w:r>
      <w:r w:rsidRPr="00826416">
        <w:rPr>
          <w:sz w:val="18"/>
          <w:szCs w:val="18"/>
        </w:rPr>
        <w:t xml:space="preserve"> Law No. 3068 Compliance of the Administration with judicial decisions, promotion of judges of regular administrative courts to the level of State Counsellor and other provisions of 14 November 2002 (</w:t>
      </w:r>
      <w:r w:rsidRPr="00826416">
        <w:rPr>
          <w:i/>
          <w:sz w:val="18"/>
          <w:szCs w:val="18"/>
        </w:rPr>
        <w:t>Νόμος Υπ’ Αριθμό 3068 Συμμόρφωση της Διοίκησης προς τις δικαστικές αποφάσεις, προαγωγή των δικαστών των τακτικών διοικητικών δικαστηρίων στο βαθμό του συμβούλου Επικρατείας και άλλες διατάξεις</w:t>
      </w:r>
      <w:r w:rsidRPr="00826416">
        <w:rPr>
          <w:sz w:val="18"/>
          <w:szCs w:val="18"/>
        </w:rPr>
        <w:t>)</w:t>
      </w:r>
      <w:r w:rsidR="00826416">
        <w:rPr>
          <w:sz w:val="18"/>
          <w:szCs w:val="18"/>
        </w:rPr>
        <w:t>,</w:t>
      </w:r>
      <w:r w:rsidRPr="00826416">
        <w:rPr>
          <w:sz w:val="18"/>
          <w:szCs w:val="18"/>
        </w:rPr>
        <w:t xml:space="preserve"> Government Gazette of the Hellenic Republic Issue No 274 Series A available (in Greek) at </w:t>
      </w:r>
      <w:hyperlink r:id="rId5" w:history="1">
        <w:r w:rsidRPr="00826416">
          <w:rPr>
            <w:rStyle w:val="Hyperlink"/>
            <w:sz w:val="18"/>
            <w:szCs w:val="18"/>
          </w:rPr>
          <w:t>https://www.kodiko.gr/nomologia/document_navigation/177203</w:t>
        </w:r>
      </w:hyperlink>
      <w:r w:rsidRPr="00826416">
        <w:rPr>
          <w:sz w:val="18"/>
          <w:szCs w:val="18"/>
        </w:rPr>
        <w:t xml:space="preserve">. </w:t>
      </w:r>
    </w:p>
  </w:footnote>
  <w:footnote w:id="7">
    <w:p w14:paraId="4FFE3391" w14:textId="77777777" w:rsidR="001C7176" w:rsidRPr="00826416" w:rsidRDefault="001C7176" w:rsidP="00826416">
      <w:pPr>
        <w:pStyle w:val="FootnoteText"/>
        <w:widowControl w:val="0"/>
        <w:jc w:val="both"/>
        <w:rPr>
          <w:sz w:val="18"/>
          <w:szCs w:val="18"/>
        </w:rPr>
      </w:pPr>
      <w:r w:rsidRPr="00826416">
        <w:rPr>
          <w:rStyle w:val="FootnoteReference"/>
          <w:sz w:val="18"/>
          <w:szCs w:val="18"/>
        </w:rPr>
        <w:footnoteRef/>
      </w:r>
      <w:r w:rsidRPr="00826416">
        <w:rPr>
          <w:sz w:val="18"/>
          <w:szCs w:val="18"/>
        </w:rPr>
        <w:t xml:space="preserve"> Enterprise Greece, ‘A brief guide to Residence Permits for real estate owners in Greece’ (2017) p. 14, available at </w:t>
      </w:r>
      <w:hyperlink r:id="rId6" w:history="1">
        <w:r w:rsidRPr="00826416">
          <w:rPr>
            <w:rStyle w:val="Hyperlink"/>
            <w:sz w:val="18"/>
            <w:szCs w:val="18"/>
          </w:rPr>
          <w:t>https://www.enterprisegreece.gov.gr/images/public/pdf-files/guide_eng_low.pdf</w:t>
        </w:r>
      </w:hyperlink>
      <w:r w:rsidRPr="00826416">
        <w:rPr>
          <w:sz w:val="18"/>
          <w:szCs w:val="18"/>
        </w:rPr>
        <w:t>.</w:t>
      </w:r>
    </w:p>
  </w:footnote>
  <w:footnote w:id="8">
    <w:p w14:paraId="321725E6" w14:textId="77777777" w:rsidR="001C7176" w:rsidRPr="00826416" w:rsidRDefault="001C7176" w:rsidP="00826416">
      <w:pPr>
        <w:widowControl w:val="0"/>
        <w:spacing w:after="0" w:line="240" w:lineRule="auto"/>
        <w:jc w:val="both"/>
      </w:pPr>
      <w:r w:rsidRPr="00826416">
        <w:footnoteRef/>
      </w:r>
      <w:r w:rsidRPr="00826416">
        <w:t xml:space="preserve"> Information gathered through consultation with national stakeholder (</w:t>
      </w:r>
      <w:r w:rsidRPr="00826416">
        <w:rPr>
          <w:iCs/>
        </w:rPr>
        <w:t>Head of Legal Coordination and Control Unit, Directorate of Migration Policy, Ministry of Migration Policy, competent authority for granting naturalisation, 26 February 2018).</w:t>
      </w:r>
    </w:p>
  </w:footnote>
  <w:footnote w:id="9">
    <w:p w14:paraId="3CAA48CC" w14:textId="1312130F" w:rsidR="00B73573" w:rsidRPr="00826416" w:rsidRDefault="00B73573" w:rsidP="00826416">
      <w:pPr>
        <w:pStyle w:val="FootnoteText"/>
        <w:jc w:val="both"/>
        <w:rPr>
          <w:sz w:val="18"/>
          <w:szCs w:val="18"/>
        </w:rPr>
      </w:pPr>
      <w:r w:rsidRPr="00826416">
        <w:rPr>
          <w:rStyle w:val="FootnoteReference"/>
          <w:sz w:val="18"/>
          <w:szCs w:val="18"/>
        </w:rPr>
        <w:footnoteRef/>
      </w:r>
      <w:r w:rsidRPr="00826416">
        <w:rPr>
          <w:sz w:val="18"/>
          <w:szCs w:val="18"/>
        </w:rPr>
        <w:t xml:space="preserve"> Law 3284/2004 Greek Nationality Code (</w:t>
      </w:r>
      <w:r w:rsidRPr="00826416">
        <w:rPr>
          <w:i/>
          <w:sz w:val="18"/>
          <w:szCs w:val="18"/>
        </w:rPr>
        <w:t>3284/2004: Περί Κυρώσεως του Κώδικα της Ελληνικής Ιθαγένειας</w:t>
      </w:r>
      <w:r w:rsidRPr="00826416">
        <w:rPr>
          <w:sz w:val="18"/>
          <w:szCs w:val="18"/>
        </w:rPr>
        <w:t>), Official Gazette No 217, issue A, last amended by Law 4332/2015, available at (in Greek, original): http://www.ypes.gr/UserFiles/f0ff9297-f516-40ff-a70e-eca84e2ec9b9/atyphCodeNom3284-2004.pdf (hereinafter, GNC), Article 5.</w:t>
      </w:r>
    </w:p>
  </w:footnote>
  <w:footnote w:id="10">
    <w:p w14:paraId="1BAA33E6" w14:textId="77777777" w:rsidR="00997C0F" w:rsidRPr="00826416" w:rsidRDefault="00997C0F" w:rsidP="00826416">
      <w:pPr>
        <w:pStyle w:val="FootnoteText"/>
        <w:jc w:val="both"/>
        <w:rPr>
          <w:sz w:val="18"/>
          <w:szCs w:val="18"/>
        </w:rPr>
      </w:pPr>
      <w:r w:rsidRPr="00826416">
        <w:rPr>
          <w:rStyle w:val="FootnoteReference"/>
          <w:sz w:val="18"/>
          <w:szCs w:val="18"/>
        </w:rPr>
        <w:footnoteRef/>
      </w:r>
      <w:r w:rsidRPr="00826416">
        <w:rPr>
          <w:sz w:val="18"/>
          <w:szCs w:val="18"/>
        </w:rPr>
        <w:t xml:space="preserve"> This figure is obtained from multiplying the average of EUR 500 (investment in real estate and investment with a positive impact) and EUR 600 (strategic investment) [550] by the total number of applications (2, 369 in real estate + 10 positive investment and strategic investment) = EUR 1.3 million.</w:t>
      </w:r>
    </w:p>
  </w:footnote>
  <w:footnote w:id="11">
    <w:p w14:paraId="6264A347" w14:textId="3956A0D9" w:rsidR="00950EB9" w:rsidRPr="00826416" w:rsidRDefault="00950EB9" w:rsidP="00826416">
      <w:pPr>
        <w:pStyle w:val="FootnoteText"/>
        <w:widowControl w:val="0"/>
        <w:jc w:val="both"/>
        <w:rPr>
          <w:sz w:val="18"/>
          <w:szCs w:val="18"/>
        </w:rPr>
      </w:pPr>
      <w:r w:rsidRPr="00826416">
        <w:rPr>
          <w:rStyle w:val="FootnoteReference"/>
          <w:sz w:val="18"/>
          <w:szCs w:val="18"/>
        </w:rPr>
        <w:footnoteRef/>
      </w:r>
      <w:r w:rsidRPr="00826416">
        <w:rPr>
          <w:sz w:val="18"/>
          <w:szCs w:val="18"/>
        </w:rPr>
        <w:t xml:space="preserve"> </w:t>
      </w:r>
      <w:r w:rsidRPr="00826416">
        <w:rPr>
          <w:iCs/>
          <w:sz w:val="18"/>
          <w:szCs w:val="18"/>
        </w:rPr>
        <w:t>Interview with Head of Legal Coordination and Control Unit, Directorate of Migration Policy, Ministry of Migration Policy</w:t>
      </w:r>
      <w:r w:rsidR="00BF151C" w:rsidRPr="00826416">
        <w:rPr>
          <w:iCs/>
          <w:sz w:val="18"/>
          <w:szCs w:val="18"/>
        </w:rPr>
        <w:t>,</w:t>
      </w:r>
      <w:r w:rsidRPr="00826416">
        <w:rPr>
          <w:iCs/>
          <w:sz w:val="18"/>
          <w:szCs w:val="18"/>
        </w:rPr>
        <w:t xml:space="preserve"> Member State competent authority for granting naturalisation</w:t>
      </w:r>
      <w:r w:rsidR="00BF151C" w:rsidRPr="00826416">
        <w:rPr>
          <w:iCs/>
          <w:sz w:val="18"/>
          <w:szCs w:val="18"/>
        </w:rPr>
        <w:t>,</w:t>
      </w:r>
      <w:r w:rsidRPr="00826416">
        <w:rPr>
          <w:iCs/>
          <w:sz w:val="18"/>
          <w:szCs w:val="18"/>
        </w:rPr>
        <w:t xml:space="preserve"> 26 February 2018.</w:t>
      </w:r>
    </w:p>
  </w:footnote>
  <w:footnote w:id="12">
    <w:p w14:paraId="49D8BDA0" w14:textId="51AF3A47" w:rsidR="00950EB9" w:rsidRPr="00826416" w:rsidRDefault="00950EB9" w:rsidP="00826416">
      <w:pPr>
        <w:pStyle w:val="FootnoteText"/>
        <w:widowControl w:val="0"/>
        <w:jc w:val="both"/>
        <w:rPr>
          <w:sz w:val="18"/>
          <w:szCs w:val="18"/>
        </w:rPr>
      </w:pPr>
      <w:r w:rsidRPr="00826416">
        <w:rPr>
          <w:rStyle w:val="FootnoteReference"/>
          <w:sz w:val="18"/>
          <w:szCs w:val="18"/>
        </w:rPr>
        <w:footnoteRef/>
      </w:r>
      <w:r w:rsidRPr="00826416">
        <w:rPr>
          <w:sz w:val="18"/>
          <w:szCs w:val="18"/>
        </w:rPr>
        <w:t xml:space="preserve"> </w:t>
      </w:r>
      <w:r w:rsidRPr="00826416">
        <w:rPr>
          <w:iCs/>
          <w:sz w:val="18"/>
          <w:szCs w:val="18"/>
        </w:rPr>
        <w:t>Interview with Director General for Investments, Enterprise Greece</w:t>
      </w:r>
      <w:r w:rsidR="00BF151C" w:rsidRPr="00826416">
        <w:rPr>
          <w:iCs/>
          <w:sz w:val="18"/>
          <w:szCs w:val="18"/>
        </w:rPr>
        <w:t>,</w:t>
      </w:r>
      <w:r w:rsidRPr="00826416">
        <w:rPr>
          <w:iCs/>
          <w:sz w:val="18"/>
          <w:szCs w:val="18"/>
        </w:rPr>
        <w:t xml:space="preserve"> 23 March 2018.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1058B"/>
    <w:multiLevelType w:val="hybridMultilevel"/>
    <w:tmpl w:val="C3CAD1A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15:restartNumberingAfterBreak="0">
    <w:nsid w:val="03550B43"/>
    <w:multiLevelType w:val="hybridMultilevel"/>
    <w:tmpl w:val="7CFEAC1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112C0662"/>
    <w:multiLevelType w:val="hybridMultilevel"/>
    <w:tmpl w:val="32C4D5E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8354366"/>
    <w:multiLevelType w:val="hybridMultilevel"/>
    <w:tmpl w:val="A1FE08A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15:restartNumberingAfterBreak="0">
    <w:nsid w:val="3BD22741"/>
    <w:multiLevelType w:val="multilevel"/>
    <w:tmpl w:val="9C94776A"/>
    <w:lvl w:ilvl="0">
      <w:start w:val="1"/>
      <w:numFmt w:val="bullet"/>
      <w:pStyle w:val="MMultilevel"/>
      <w:lvlText w:val=""/>
      <w:lvlJc w:val="left"/>
      <w:pPr>
        <w:ind w:left="425" w:hanging="425"/>
      </w:pPr>
      <w:rPr>
        <w:rFonts w:ascii="Wingdings" w:hAnsi="Wingdings" w:hint="default"/>
        <w:caps w:val="0"/>
        <w:strike w:val="0"/>
        <w:dstrike w:val="0"/>
        <w:vanish w:val="0"/>
        <w:color w:val="4472C4" w:themeColor="accent1"/>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7AB8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54580184"/>
    <w:multiLevelType w:val="hybridMultilevel"/>
    <w:tmpl w:val="DCE874A4"/>
    <w:lvl w:ilvl="0" w:tplc="78DE3DFC">
      <w:start w:val="1"/>
      <w:numFmt w:val="bullet"/>
      <w:lvlText w:val=""/>
      <w:lvlJc w:val="left"/>
      <w:pPr>
        <w:ind w:left="720" w:hanging="360"/>
      </w:pPr>
      <w:rPr>
        <w:rFonts w:ascii="Wingdings" w:hAnsi="Wingdings" w:hint="default"/>
        <w:i w:val="0"/>
        <w:color w:val="4472C4" w:themeColor="accent1"/>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CA1252"/>
    <w:multiLevelType w:val="multilevel"/>
    <w:tmpl w:val="D5D6F558"/>
    <w:lvl w:ilvl="0">
      <w:start w:val="1"/>
      <w:numFmt w:val="bullet"/>
      <w:lvlText w:val="-"/>
      <w:lvlJc w:val="left"/>
      <w:pPr>
        <w:ind w:left="425" w:hanging="425"/>
      </w:pPr>
      <w:rPr>
        <w:rFonts w:ascii="Times New Roman" w:eastAsia="Times New Roman" w:hAnsi="Times New Roman" w:cs="Times New Roman" w:hint="default"/>
        <w:caps w:val="0"/>
        <w:strike w:val="0"/>
        <w:dstrike w:val="0"/>
        <w:vanish w:val="0"/>
        <w:color w:val="FF0000"/>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FF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6BA733B9"/>
    <w:multiLevelType w:val="hybridMultilevel"/>
    <w:tmpl w:val="C1CC663C"/>
    <w:lvl w:ilvl="0" w:tplc="78DE3DFC">
      <w:start w:val="1"/>
      <w:numFmt w:val="bullet"/>
      <w:lvlText w:val=""/>
      <w:lvlJc w:val="left"/>
      <w:pPr>
        <w:ind w:left="720" w:hanging="360"/>
      </w:pPr>
      <w:rPr>
        <w:rFonts w:ascii="Wingdings" w:hAnsi="Wingdings" w:hint="default"/>
        <w:color w:val="4472C4" w:themeColor="accent1"/>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973187"/>
    <w:multiLevelType w:val="hybridMultilevel"/>
    <w:tmpl w:val="BBA2B6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C620C38"/>
    <w:multiLevelType w:val="hybridMultilevel"/>
    <w:tmpl w:val="030883F0"/>
    <w:lvl w:ilvl="0" w:tplc="8FBEED3C">
      <w:start w:val="1"/>
      <w:numFmt w:val="bullet"/>
      <w:lvlText w:val=""/>
      <w:lvlJc w:val="left"/>
      <w:pPr>
        <w:ind w:left="720" w:hanging="360"/>
      </w:pPr>
      <w:rPr>
        <w:rFonts w:ascii="Wingdings" w:hAnsi="Wingdings" w:hint="default"/>
        <w:b w:val="0"/>
        <w:i w:val="0"/>
        <w:color w:val="4F81BD"/>
        <w:sz w:val="16"/>
        <w:u w:color="000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E20818"/>
    <w:multiLevelType w:val="hybridMultilevel"/>
    <w:tmpl w:val="7C8207AC"/>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4"/>
  </w:num>
  <w:num w:numId="2">
    <w:abstractNumId w:val="4"/>
  </w:num>
  <w:num w:numId="3">
    <w:abstractNumId w:val="4"/>
  </w:num>
  <w:num w:numId="4">
    <w:abstractNumId w:val="6"/>
  </w:num>
  <w:num w:numId="5">
    <w:abstractNumId w:val="4"/>
  </w:num>
  <w:num w:numId="6">
    <w:abstractNumId w:val="4"/>
  </w:num>
  <w:num w:numId="7">
    <w:abstractNumId w:val="4"/>
  </w:num>
  <w:num w:numId="8">
    <w:abstractNumId w:val="9"/>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10"/>
  </w:num>
  <w:num w:numId="19">
    <w:abstractNumId w:val="0"/>
  </w:num>
  <w:num w:numId="20">
    <w:abstractNumId w:val="3"/>
  </w:num>
  <w:num w:numId="21">
    <w:abstractNumId w:val="7"/>
  </w:num>
  <w:num w:numId="22">
    <w:abstractNumId w:val="5"/>
  </w:num>
  <w:num w:numId="23">
    <w:abstractNumId w:val="2"/>
  </w:num>
  <w:num w:numId="24">
    <w:abstractNumId w:val="8"/>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3631E0"/>
    <w:rsid w:val="00022AA2"/>
    <w:rsid w:val="00027ABF"/>
    <w:rsid w:val="000308A2"/>
    <w:rsid w:val="00030BEE"/>
    <w:rsid w:val="00040BAD"/>
    <w:rsid w:val="000A0C1A"/>
    <w:rsid w:val="000B2E3D"/>
    <w:rsid w:val="000C0D8D"/>
    <w:rsid w:val="000C3A10"/>
    <w:rsid w:val="000D1BD8"/>
    <w:rsid w:val="001125F8"/>
    <w:rsid w:val="00121758"/>
    <w:rsid w:val="00127FE0"/>
    <w:rsid w:val="00146175"/>
    <w:rsid w:val="00160830"/>
    <w:rsid w:val="001676EA"/>
    <w:rsid w:val="001821A0"/>
    <w:rsid w:val="00182D84"/>
    <w:rsid w:val="001907D6"/>
    <w:rsid w:val="001A1309"/>
    <w:rsid w:val="001B3AF8"/>
    <w:rsid w:val="001C32A7"/>
    <w:rsid w:val="001C7176"/>
    <w:rsid w:val="001D5772"/>
    <w:rsid w:val="0020024A"/>
    <w:rsid w:val="002003F6"/>
    <w:rsid w:val="00202FEF"/>
    <w:rsid w:val="0020411B"/>
    <w:rsid w:val="002177B9"/>
    <w:rsid w:val="002251A5"/>
    <w:rsid w:val="00237359"/>
    <w:rsid w:val="00242966"/>
    <w:rsid w:val="00245C83"/>
    <w:rsid w:val="00297964"/>
    <w:rsid w:val="002A4AFA"/>
    <w:rsid w:val="002B4512"/>
    <w:rsid w:val="002C14A6"/>
    <w:rsid w:val="002C2048"/>
    <w:rsid w:val="002C2C0B"/>
    <w:rsid w:val="002C44BC"/>
    <w:rsid w:val="002D3025"/>
    <w:rsid w:val="002D58F7"/>
    <w:rsid w:val="002E5766"/>
    <w:rsid w:val="002F35FE"/>
    <w:rsid w:val="00321FF6"/>
    <w:rsid w:val="00343659"/>
    <w:rsid w:val="003631E0"/>
    <w:rsid w:val="003650E3"/>
    <w:rsid w:val="003664B6"/>
    <w:rsid w:val="00380233"/>
    <w:rsid w:val="003826AA"/>
    <w:rsid w:val="003C2A1D"/>
    <w:rsid w:val="003C7EE3"/>
    <w:rsid w:val="003F3A30"/>
    <w:rsid w:val="00400986"/>
    <w:rsid w:val="00435360"/>
    <w:rsid w:val="0044435E"/>
    <w:rsid w:val="00446A35"/>
    <w:rsid w:val="0044770C"/>
    <w:rsid w:val="004574FE"/>
    <w:rsid w:val="00471B6D"/>
    <w:rsid w:val="004C579E"/>
    <w:rsid w:val="004C7973"/>
    <w:rsid w:val="004E2A47"/>
    <w:rsid w:val="004F79A2"/>
    <w:rsid w:val="00507A7E"/>
    <w:rsid w:val="005243F2"/>
    <w:rsid w:val="00544A72"/>
    <w:rsid w:val="00555448"/>
    <w:rsid w:val="00591495"/>
    <w:rsid w:val="00591F63"/>
    <w:rsid w:val="005C2EF9"/>
    <w:rsid w:val="005C3C5F"/>
    <w:rsid w:val="005C656C"/>
    <w:rsid w:val="005C73FF"/>
    <w:rsid w:val="005F7DDA"/>
    <w:rsid w:val="00602E0E"/>
    <w:rsid w:val="006267E9"/>
    <w:rsid w:val="0066080E"/>
    <w:rsid w:val="00663A6D"/>
    <w:rsid w:val="00670C44"/>
    <w:rsid w:val="00690E57"/>
    <w:rsid w:val="006B2B9E"/>
    <w:rsid w:val="006B3C59"/>
    <w:rsid w:val="006E2233"/>
    <w:rsid w:val="006E76E1"/>
    <w:rsid w:val="006F61F0"/>
    <w:rsid w:val="006F69AF"/>
    <w:rsid w:val="007125A0"/>
    <w:rsid w:val="00714F51"/>
    <w:rsid w:val="007166A7"/>
    <w:rsid w:val="007736BA"/>
    <w:rsid w:val="007A6656"/>
    <w:rsid w:val="00803862"/>
    <w:rsid w:val="00807F6D"/>
    <w:rsid w:val="00826416"/>
    <w:rsid w:val="0083617B"/>
    <w:rsid w:val="008A205A"/>
    <w:rsid w:val="008B5F2F"/>
    <w:rsid w:val="008C316B"/>
    <w:rsid w:val="008D365B"/>
    <w:rsid w:val="008D6DB4"/>
    <w:rsid w:val="008E0BE1"/>
    <w:rsid w:val="008E46EB"/>
    <w:rsid w:val="008F08C5"/>
    <w:rsid w:val="008F1099"/>
    <w:rsid w:val="008F25E1"/>
    <w:rsid w:val="008F3DF2"/>
    <w:rsid w:val="009134AA"/>
    <w:rsid w:val="00950B02"/>
    <w:rsid w:val="00950EB9"/>
    <w:rsid w:val="0095724E"/>
    <w:rsid w:val="00963C15"/>
    <w:rsid w:val="0097338C"/>
    <w:rsid w:val="009775C2"/>
    <w:rsid w:val="00987BCA"/>
    <w:rsid w:val="00997C0F"/>
    <w:rsid w:val="009A4E2D"/>
    <w:rsid w:val="009B1D0B"/>
    <w:rsid w:val="009D33F4"/>
    <w:rsid w:val="009D3860"/>
    <w:rsid w:val="009D5200"/>
    <w:rsid w:val="009E6AC2"/>
    <w:rsid w:val="009F3F0F"/>
    <w:rsid w:val="00A06777"/>
    <w:rsid w:val="00A24439"/>
    <w:rsid w:val="00A24DDA"/>
    <w:rsid w:val="00A3444A"/>
    <w:rsid w:val="00A377B9"/>
    <w:rsid w:val="00A47A5E"/>
    <w:rsid w:val="00A52073"/>
    <w:rsid w:val="00A57B7E"/>
    <w:rsid w:val="00A71DE0"/>
    <w:rsid w:val="00A73B3B"/>
    <w:rsid w:val="00A879CE"/>
    <w:rsid w:val="00A90A9A"/>
    <w:rsid w:val="00A92CD8"/>
    <w:rsid w:val="00AA5DE9"/>
    <w:rsid w:val="00AC0F03"/>
    <w:rsid w:val="00AC322F"/>
    <w:rsid w:val="00AF3A23"/>
    <w:rsid w:val="00B10CD8"/>
    <w:rsid w:val="00B23052"/>
    <w:rsid w:val="00B315E1"/>
    <w:rsid w:val="00B41EC2"/>
    <w:rsid w:val="00B63D77"/>
    <w:rsid w:val="00B64B2F"/>
    <w:rsid w:val="00B70387"/>
    <w:rsid w:val="00B73573"/>
    <w:rsid w:val="00BA0041"/>
    <w:rsid w:val="00BD13EF"/>
    <w:rsid w:val="00BE463C"/>
    <w:rsid w:val="00BF151C"/>
    <w:rsid w:val="00BF2205"/>
    <w:rsid w:val="00C20061"/>
    <w:rsid w:val="00C329E0"/>
    <w:rsid w:val="00C33E27"/>
    <w:rsid w:val="00C52CD4"/>
    <w:rsid w:val="00C57907"/>
    <w:rsid w:val="00C612FB"/>
    <w:rsid w:val="00C6755A"/>
    <w:rsid w:val="00C82619"/>
    <w:rsid w:val="00C828E3"/>
    <w:rsid w:val="00C84AA1"/>
    <w:rsid w:val="00CA6E3F"/>
    <w:rsid w:val="00CB55C6"/>
    <w:rsid w:val="00CD5FF0"/>
    <w:rsid w:val="00CD7CE4"/>
    <w:rsid w:val="00CE0905"/>
    <w:rsid w:val="00CE11AC"/>
    <w:rsid w:val="00CE11B6"/>
    <w:rsid w:val="00CF0C98"/>
    <w:rsid w:val="00D000B7"/>
    <w:rsid w:val="00D00CD2"/>
    <w:rsid w:val="00D07F5E"/>
    <w:rsid w:val="00D137C2"/>
    <w:rsid w:val="00D24608"/>
    <w:rsid w:val="00D33CEB"/>
    <w:rsid w:val="00D35A30"/>
    <w:rsid w:val="00D40111"/>
    <w:rsid w:val="00D44DAF"/>
    <w:rsid w:val="00D610A3"/>
    <w:rsid w:val="00D8511D"/>
    <w:rsid w:val="00DA0936"/>
    <w:rsid w:val="00DA6D1B"/>
    <w:rsid w:val="00DE1D39"/>
    <w:rsid w:val="00E02310"/>
    <w:rsid w:val="00E31F68"/>
    <w:rsid w:val="00E44B39"/>
    <w:rsid w:val="00E4689C"/>
    <w:rsid w:val="00E6061F"/>
    <w:rsid w:val="00E61534"/>
    <w:rsid w:val="00E77F5C"/>
    <w:rsid w:val="00EA11AF"/>
    <w:rsid w:val="00EA2ECA"/>
    <w:rsid w:val="00EC4F75"/>
    <w:rsid w:val="00F16530"/>
    <w:rsid w:val="00F17065"/>
    <w:rsid w:val="00F30040"/>
    <w:rsid w:val="00F405C2"/>
    <w:rsid w:val="00F434CE"/>
    <w:rsid w:val="00F56B46"/>
    <w:rsid w:val="00F9511A"/>
    <w:rsid w:val="00FC0A38"/>
    <w:rsid w:val="00FD1846"/>
    <w:rsid w:val="00FE58F9"/>
    <w:rsid w:val="00FE7D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ED221B"/>
  <w15:docId w15:val="{9C666C18-7A23-4EA5-B58C-041B42759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18"/>
        <w:szCs w:val="18"/>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H1nonumb">
    <w:name w:val="M H 1 no numb"/>
    <w:basedOn w:val="Normal"/>
    <w:next w:val="Normal"/>
    <w:link w:val="MH1nonumbChar"/>
    <w:qFormat/>
    <w:rsid w:val="003631E0"/>
    <w:pPr>
      <w:keepNext/>
      <w:pageBreakBefore/>
      <w:spacing w:after="480" w:line="240" w:lineRule="auto"/>
      <w:jc w:val="both"/>
      <w:outlineLvl w:val="0"/>
    </w:pPr>
    <w:rPr>
      <w:rFonts w:ascii="Century Gothic" w:eastAsia="Times New Roman" w:hAnsi="Century Gothic"/>
      <w:b/>
      <w:caps/>
      <w:sz w:val="24"/>
      <w:szCs w:val="24"/>
      <w:lang w:eastAsia="fr-FR"/>
    </w:rPr>
  </w:style>
  <w:style w:type="character" w:customStyle="1" w:styleId="MH1nonumbChar">
    <w:name w:val="M H 1 no numb Char"/>
    <w:link w:val="MH1nonumb"/>
    <w:rsid w:val="003631E0"/>
    <w:rPr>
      <w:rFonts w:ascii="Century Gothic" w:eastAsia="Times New Roman" w:hAnsi="Century Gothic"/>
      <w:b/>
      <w:caps/>
      <w:sz w:val="24"/>
      <w:szCs w:val="24"/>
      <w:lang w:eastAsia="fr-FR"/>
    </w:rPr>
  </w:style>
  <w:style w:type="paragraph" w:customStyle="1" w:styleId="MMultilevel">
    <w:name w:val="M Multilevel"/>
    <w:basedOn w:val="Normal"/>
    <w:link w:val="MMultilevelChar"/>
    <w:qFormat/>
    <w:rsid w:val="002A4AFA"/>
    <w:pPr>
      <w:widowControl w:val="0"/>
      <w:numPr>
        <w:numId w:val="1"/>
      </w:numPr>
      <w:spacing w:after="0" w:line="240" w:lineRule="auto"/>
      <w:jc w:val="both"/>
    </w:pPr>
    <w:rPr>
      <w:rFonts w:eastAsia="Times New Roman"/>
      <w:bCs/>
      <w:sz w:val="22"/>
      <w:szCs w:val="22"/>
      <w:lang w:val="en-US" w:eastAsia="fr-FR"/>
    </w:rPr>
  </w:style>
  <w:style w:type="character" w:customStyle="1" w:styleId="MMultilevelChar">
    <w:name w:val="M Multilevel Char"/>
    <w:link w:val="MMultilevel"/>
    <w:rsid w:val="002A4AFA"/>
    <w:rPr>
      <w:rFonts w:eastAsia="Times New Roman"/>
      <w:bCs/>
      <w:sz w:val="22"/>
      <w:szCs w:val="22"/>
      <w:lang w:val="en-US" w:eastAsia="fr-FR"/>
    </w:rPr>
  </w:style>
  <w:style w:type="paragraph" w:styleId="ListParagraph">
    <w:name w:val="List Paragraph"/>
    <w:basedOn w:val="Normal"/>
    <w:uiPriority w:val="34"/>
    <w:qFormat/>
    <w:rsid w:val="001907D6"/>
    <w:pPr>
      <w:ind w:left="720"/>
      <w:contextualSpacing/>
    </w:pPr>
  </w:style>
  <w:style w:type="paragraph" w:customStyle="1" w:styleId="MBT">
    <w:name w:val="M BT"/>
    <w:basedOn w:val="Normal"/>
    <w:link w:val="MBTChar"/>
    <w:qFormat/>
    <w:rsid w:val="002177B9"/>
    <w:pPr>
      <w:widowControl w:val="0"/>
      <w:spacing w:after="0" w:line="240" w:lineRule="auto"/>
      <w:jc w:val="both"/>
    </w:pPr>
    <w:rPr>
      <w:rFonts w:eastAsia="Times New Roman"/>
      <w:bCs/>
      <w:sz w:val="22"/>
      <w:szCs w:val="22"/>
      <w:lang w:val="en-US" w:eastAsia="fr-FR"/>
    </w:rPr>
  </w:style>
  <w:style w:type="character" w:customStyle="1" w:styleId="MBTChar">
    <w:name w:val="M BT Char"/>
    <w:link w:val="MBT"/>
    <w:rsid w:val="002177B9"/>
    <w:rPr>
      <w:rFonts w:eastAsia="Times New Roman"/>
      <w:bCs/>
      <w:sz w:val="22"/>
      <w:szCs w:val="22"/>
      <w:lang w:val="en-US" w:eastAsia="fr-FR"/>
    </w:rPr>
  </w:style>
  <w:style w:type="character" w:styleId="CommentReference">
    <w:name w:val="annotation reference"/>
    <w:basedOn w:val="DefaultParagraphFont"/>
    <w:uiPriority w:val="99"/>
    <w:semiHidden/>
    <w:unhideWhenUsed/>
    <w:rsid w:val="00C20061"/>
    <w:rPr>
      <w:sz w:val="16"/>
      <w:szCs w:val="16"/>
    </w:rPr>
  </w:style>
  <w:style w:type="paragraph" w:styleId="CommentText">
    <w:name w:val="annotation text"/>
    <w:basedOn w:val="Normal"/>
    <w:link w:val="CommentTextChar"/>
    <w:uiPriority w:val="99"/>
    <w:semiHidden/>
    <w:unhideWhenUsed/>
    <w:rsid w:val="00C20061"/>
    <w:pPr>
      <w:spacing w:line="240" w:lineRule="auto"/>
    </w:pPr>
    <w:rPr>
      <w:sz w:val="20"/>
      <w:szCs w:val="20"/>
    </w:rPr>
  </w:style>
  <w:style w:type="character" w:customStyle="1" w:styleId="CommentTextChar">
    <w:name w:val="Comment Text Char"/>
    <w:basedOn w:val="DefaultParagraphFont"/>
    <w:link w:val="CommentText"/>
    <w:uiPriority w:val="99"/>
    <w:semiHidden/>
    <w:rsid w:val="00C20061"/>
    <w:rPr>
      <w:sz w:val="20"/>
      <w:szCs w:val="20"/>
    </w:rPr>
  </w:style>
  <w:style w:type="paragraph" w:styleId="CommentSubject">
    <w:name w:val="annotation subject"/>
    <w:basedOn w:val="CommentText"/>
    <w:next w:val="CommentText"/>
    <w:link w:val="CommentSubjectChar"/>
    <w:uiPriority w:val="99"/>
    <w:semiHidden/>
    <w:unhideWhenUsed/>
    <w:rsid w:val="00C20061"/>
    <w:rPr>
      <w:b/>
      <w:bCs/>
    </w:rPr>
  </w:style>
  <w:style w:type="character" w:customStyle="1" w:styleId="CommentSubjectChar">
    <w:name w:val="Comment Subject Char"/>
    <w:basedOn w:val="CommentTextChar"/>
    <w:link w:val="CommentSubject"/>
    <w:uiPriority w:val="99"/>
    <w:semiHidden/>
    <w:rsid w:val="00C20061"/>
    <w:rPr>
      <w:b/>
      <w:bCs/>
      <w:sz w:val="20"/>
      <w:szCs w:val="20"/>
    </w:rPr>
  </w:style>
  <w:style w:type="paragraph" w:styleId="BalloonText">
    <w:name w:val="Balloon Text"/>
    <w:basedOn w:val="Normal"/>
    <w:link w:val="BalloonTextChar"/>
    <w:uiPriority w:val="99"/>
    <w:semiHidden/>
    <w:unhideWhenUsed/>
    <w:rsid w:val="00C20061"/>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C20061"/>
    <w:rPr>
      <w:rFonts w:ascii="Segoe UI" w:hAnsi="Segoe UI" w:cs="Segoe UI"/>
    </w:rPr>
  </w:style>
  <w:style w:type="paragraph" w:styleId="Revision">
    <w:name w:val="Revision"/>
    <w:hidden/>
    <w:uiPriority w:val="99"/>
    <w:semiHidden/>
    <w:rsid w:val="00040BAD"/>
    <w:pPr>
      <w:spacing w:after="0" w:line="240" w:lineRule="auto"/>
    </w:pPr>
  </w:style>
  <w:style w:type="paragraph" w:styleId="FootnoteText">
    <w:name w:val="footnote text"/>
    <w:aliases w:val="M Footnotes"/>
    <w:basedOn w:val="Normal"/>
    <w:link w:val="FootnoteTextChar"/>
    <w:uiPriority w:val="99"/>
    <w:unhideWhenUsed/>
    <w:qFormat/>
    <w:rsid w:val="00E6061F"/>
    <w:pPr>
      <w:spacing w:after="0" w:line="240" w:lineRule="auto"/>
    </w:pPr>
    <w:rPr>
      <w:sz w:val="20"/>
      <w:szCs w:val="20"/>
    </w:rPr>
  </w:style>
  <w:style w:type="character" w:customStyle="1" w:styleId="FootnoteTextChar">
    <w:name w:val="Footnote Text Char"/>
    <w:aliases w:val="M Footnotes Char"/>
    <w:basedOn w:val="DefaultParagraphFont"/>
    <w:link w:val="FootnoteText"/>
    <w:uiPriority w:val="99"/>
    <w:rsid w:val="00E6061F"/>
    <w:rPr>
      <w:sz w:val="20"/>
      <w:szCs w:val="20"/>
    </w:rPr>
  </w:style>
  <w:style w:type="character" w:styleId="FootnoteReference">
    <w:name w:val="footnote reference"/>
    <w:aliases w:val="Footnote Refernece,BVI fnr,callout,16 Point,Superscript 6 Point,Odwołanie przypisu,Footnote symbol,Footnote Reference Number,Footnote Reference Superscript,SUPERS,Times 10 Point,Exposant 3 Point,Ref,de nota al pie,number, BVI fnr,FR,F"/>
    <w:basedOn w:val="DefaultParagraphFont"/>
    <w:uiPriority w:val="99"/>
    <w:unhideWhenUsed/>
    <w:qFormat/>
    <w:rsid w:val="00E6061F"/>
    <w:rPr>
      <w:vertAlign w:val="superscript"/>
    </w:rPr>
  </w:style>
  <w:style w:type="character" w:styleId="Hyperlink">
    <w:name w:val="Hyperlink"/>
    <w:uiPriority w:val="99"/>
    <w:rsid w:val="00E6061F"/>
    <w:rPr>
      <w:color w:val="0000FF"/>
      <w:u w:val="single"/>
    </w:rPr>
  </w:style>
  <w:style w:type="character" w:customStyle="1" w:styleId="UnresolvedMention1">
    <w:name w:val="Unresolved Mention1"/>
    <w:basedOn w:val="DefaultParagraphFont"/>
    <w:uiPriority w:val="99"/>
    <w:semiHidden/>
    <w:unhideWhenUsed/>
    <w:rsid w:val="000C0D8D"/>
    <w:rPr>
      <w:color w:val="605E5C"/>
      <w:shd w:val="clear" w:color="auto" w:fill="E1DFDD"/>
    </w:rPr>
  </w:style>
  <w:style w:type="paragraph" w:styleId="BodyText">
    <w:name w:val="Body Text"/>
    <w:aliases w:val="Body Text A,alt+L,alt+B ja alt+L,.                 alt+L,Double indent Car Car Car,Double indent"/>
    <w:basedOn w:val="Normal"/>
    <w:link w:val="BodyTextChar"/>
    <w:rsid w:val="00950EB9"/>
    <w:pPr>
      <w:spacing w:after="0" w:line="240" w:lineRule="auto"/>
    </w:pPr>
    <w:rPr>
      <w:rFonts w:eastAsia="Times New Roman"/>
      <w:sz w:val="24"/>
      <w:szCs w:val="20"/>
      <w:lang w:val="en-US" w:eastAsia="fr-FR"/>
    </w:rPr>
  </w:style>
  <w:style w:type="character" w:customStyle="1" w:styleId="BodyTextChar">
    <w:name w:val="Body Text Char"/>
    <w:aliases w:val="Body Text A Char,alt+L Char,alt+B ja alt+L Char,.                 alt+L Char,Double indent Car Car Car Char,Double indent Char"/>
    <w:basedOn w:val="DefaultParagraphFont"/>
    <w:link w:val="BodyText"/>
    <w:rsid w:val="00950EB9"/>
    <w:rPr>
      <w:rFonts w:eastAsia="Times New Roman"/>
      <w:sz w:val="24"/>
      <w:szCs w:val="20"/>
      <w:lang w:val="en-US" w:eastAsia="fr-FR"/>
    </w:rPr>
  </w:style>
  <w:style w:type="paragraph" w:styleId="Header">
    <w:name w:val="header"/>
    <w:basedOn w:val="Normal"/>
    <w:link w:val="HeaderChar"/>
    <w:uiPriority w:val="99"/>
    <w:unhideWhenUsed/>
    <w:rsid w:val="002003F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03F6"/>
  </w:style>
  <w:style w:type="paragraph" w:styleId="Footer">
    <w:name w:val="footer"/>
    <w:basedOn w:val="Normal"/>
    <w:link w:val="FooterChar"/>
    <w:uiPriority w:val="99"/>
    <w:unhideWhenUsed/>
    <w:rsid w:val="002003F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03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5869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nterprisegreece.gov.gr/images/public/pdf-files/resident-permits-AUG16_EN_WEB.pdf" TargetMode="External"/><Relationship Id="rId2" Type="http://schemas.openxmlformats.org/officeDocument/2006/relationships/hyperlink" Target="https://www.synigoros.gr/?i=foreigner.el.metanastis-pdya.187118" TargetMode="External"/><Relationship Id="rId1" Type="http://schemas.openxmlformats.org/officeDocument/2006/relationships/hyperlink" Target="https://www.kodiko.gr/nomologia/document_navigation/95295/nomos-4251-2014" TargetMode="External"/><Relationship Id="rId6" Type="http://schemas.openxmlformats.org/officeDocument/2006/relationships/hyperlink" Target="https://www.enterprisegreece.gov.gr/images/public/pdf-files/guide_eng_low.pdf" TargetMode="External"/><Relationship Id="rId5" Type="http://schemas.openxmlformats.org/officeDocument/2006/relationships/hyperlink" Target="https://www.kodiko.gr/nomologia/document_navigation/177203" TargetMode="External"/><Relationship Id="rId4" Type="http://schemas.openxmlformats.org/officeDocument/2006/relationships/hyperlink" Target="http://www.greeklawdigest.gr/topics/finance-investment/item/230-strategic-investm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FD0A9CC2-BE74-494B-9AC6-04041B483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2996</Words>
  <Characters>17078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Author</cp:lastModifiedBy>
  <cp:revision>3</cp:revision>
  <dcterms:created xsi:type="dcterms:W3CDTF">2018-09-17T11:02:00Z</dcterms:created>
  <dcterms:modified xsi:type="dcterms:W3CDTF">2018-09-17T11:06:00Z</dcterms:modified>
</cp:coreProperties>
</file>